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8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8679180" cy="248920"/>
                <wp:effectExtent l="9525" t="0" r="0" b="8254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8679180" cy="248920"/>
                        </a:xfrm>
                        <a:prstGeom prst="rect">
                          <a:avLst/>
                        </a:prstGeom>
                        <a:ln w="123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58" w:lineRule="exact"/>
                              <w:ind w:right="1"/>
                              <w:jc w:val="center"/>
                            </w:pPr>
                            <w:r>
                              <w:rPr>
                                <w:w w:val="80"/>
                              </w:rPr>
                              <w:t>ASOCIACIÓN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PADISBALTA</w:t>
                            </w:r>
                            <w:r>
                              <w:rPr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NORMATIVA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VIGENTE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683.4pt;height:19.6pt;mso-position-horizontal-relative:char;mso-position-vertical-relative:line" type="#_x0000_t202" id="docshape1" filled="false" stroked="true" strokeweight=".96996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358" w:lineRule="exact"/>
                        <w:ind w:right="1"/>
                        <w:jc w:val="center"/>
                      </w:pPr>
                      <w:r>
                        <w:rPr>
                          <w:w w:val="80"/>
                        </w:rPr>
                        <w:t>ASOCIACIÓN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>
                          <w:w w:val="80"/>
                        </w:rPr>
                        <w:t>PADISBALTA</w:t>
                      </w:r>
                      <w:r>
                        <w:rPr>
                          <w:spacing w:val="1"/>
                        </w:rPr>
                        <w:t> </w:t>
                      </w:r>
                      <w:r>
                        <w:rPr>
                          <w:w w:val="80"/>
                        </w:rPr>
                        <w:t>-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w w:val="80"/>
                        </w:rPr>
                        <w:t>NORMATIVA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  <w:w w:val="80"/>
                        </w:rPr>
                        <w:t>VIGENTE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8" w:after="1"/>
        <w:rPr>
          <w:rFonts w:ascii="Times New Roman"/>
          <w:b w:val="0"/>
          <w:sz w:val="15"/>
        </w:rPr>
      </w:pPr>
    </w:p>
    <w:tbl>
      <w:tblPr>
        <w:tblW w:w="0" w:type="auto"/>
        <w:jc w:val="left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32"/>
        <w:gridCol w:w="1435"/>
      </w:tblGrid>
      <w:tr>
        <w:trPr>
          <w:trHeight w:val="284" w:hRule="atLeast"/>
        </w:trPr>
        <w:tc>
          <w:tcPr>
            <w:tcW w:w="12232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ind w:left="0" w:right="18"/>
              <w:jc w:val="righ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00FF"/>
                <w:w w:val="80"/>
                <w:sz w:val="24"/>
              </w:rPr>
              <w:t>Fecha</w:t>
            </w:r>
            <w:r>
              <w:rPr>
                <w:rFonts w:ascii="Arial" w:hAnsi="Arial"/>
                <w:b/>
                <w:color w:val="0000FF"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color w:val="0000FF"/>
                <w:spacing w:val="-2"/>
                <w:w w:val="85"/>
                <w:sz w:val="24"/>
              </w:rPr>
              <w:t>actualización:</w:t>
            </w:r>
          </w:p>
        </w:tc>
        <w:tc>
          <w:tcPr>
            <w:tcW w:w="1435" w:type="dxa"/>
          </w:tcPr>
          <w:p>
            <w:pPr>
              <w:pStyle w:val="TableParagraph"/>
              <w:spacing w:line="265" w:lineRule="exact"/>
              <w:ind w:left="40" w:righ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27.07.2026</w:t>
            </w:r>
          </w:p>
        </w:tc>
      </w:tr>
      <w:tr>
        <w:trPr>
          <w:trHeight w:val="181" w:hRule="atLeast"/>
        </w:trPr>
        <w:tc>
          <w:tcPr>
            <w:tcW w:w="1223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>
        <w:trPr>
          <w:trHeight w:val="284" w:hRule="atLeast"/>
        </w:trPr>
        <w:tc>
          <w:tcPr>
            <w:tcW w:w="12232" w:type="dxa"/>
            <w:shd w:val="clear" w:color="auto" w:fill="FFCC99"/>
          </w:tcPr>
          <w:p>
            <w:pPr>
              <w:pStyle w:val="TableParagraph"/>
              <w:spacing w:line="265" w:lineRule="exact"/>
              <w:ind w:left="3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w w:val="90"/>
                <w:sz w:val="24"/>
              </w:rPr>
              <w:t>TÍTULO</w:t>
            </w:r>
          </w:p>
        </w:tc>
        <w:tc>
          <w:tcPr>
            <w:tcW w:w="1435" w:type="dxa"/>
            <w:shd w:val="clear" w:color="auto" w:fill="FFCC99"/>
          </w:tcPr>
          <w:p>
            <w:pPr>
              <w:pStyle w:val="TableParagraph"/>
              <w:spacing w:line="265" w:lineRule="exact"/>
              <w:ind w:left="4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w w:val="90"/>
                <w:sz w:val="24"/>
              </w:rPr>
              <w:t>FECHA</w:t>
            </w:r>
          </w:p>
        </w:tc>
      </w:tr>
      <w:tr>
        <w:trPr>
          <w:trHeight w:val="604" w:hRule="atLeast"/>
        </w:trPr>
        <w:tc>
          <w:tcPr>
            <w:tcW w:w="12232" w:type="dxa"/>
          </w:tcPr>
          <w:p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80"/>
                <w:sz w:val="24"/>
              </w:rPr>
              <w:t>Ley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39/2006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14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diciembre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Promoción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Autonomía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Personal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Atención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personas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situación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dependencia.</w:t>
            </w:r>
          </w:p>
        </w:tc>
        <w:tc>
          <w:tcPr>
            <w:tcW w:w="1435" w:type="dxa"/>
          </w:tcPr>
          <w:p>
            <w:pPr>
              <w:pStyle w:val="TableParagraph"/>
              <w:spacing w:before="163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02/04/2009</w:t>
            </w:r>
          </w:p>
        </w:tc>
      </w:tr>
      <w:tr>
        <w:trPr>
          <w:trHeight w:val="400" w:hRule="atLeast"/>
        </w:trPr>
        <w:tc>
          <w:tcPr>
            <w:tcW w:w="12232" w:type="dxa"/>
          </w:tcPr>
          <w:p>
            <w:pPr>
              <w:pStyle w:val="TableParagraph"/>
              <w:spacing w:before="60"/>
              <w:rPr>
                <w:sz w:val="24"/>
              </w:rPr>
            </w:pPr>
            <w:r>
              <w:rPr>
                <w:w w:val="80"/>
                <w:sz w:val="24"/>
              </w:rPr>
              <w:t>Ley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Orgánica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3/2018,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diciembre,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Protección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Datos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Personales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Garantía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los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Derechos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Digitales.</w:t>
            </w:r>
          </w:p>
        </w:tc>
        <w:tc>
          <w:tcPr>
            <w:tcW w:w="1435" w:type="dxa"/>
          </w:tcPr>
          <w:p>
            <w:pPr>
              <w:pStyle w:val="TableParagraph"/>
              <w:spacing w:before="60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10/12/2018</w:t>
            </w:r>
          </w:p>
        </w:tc>
      </w:tr>
      <w:tr>
        <w:trPr>
          <w:trHeight w:val="428" w:hRule="atLeast"/>
        </w:trPr>
        <w:tc>
          <w:tcPr>
            <w:tcW w:w="12232" w:type="dxa"/>
          </w:tcPr>
          <w:p>
            <w:pPr>
              <w:pStyle w:val="TableParagraph"/>
              <w:spacing w:before="74"/>
              <w:rPr>
                <w:sz w:val="24"/>
              </w:rPr>
            </w:pPr>
            <w:r>
              <w:rPr>
                <w:w w:val="80"/>
                <w:sz w:val="24"/>
              </w:rPr>
              <w:t>RD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39/1997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17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enero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Prevención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Riesgos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Laborales.</w:t>
            </w:r>
          </w:p>
        </w:tc>
        <w:tc>
          <w:tcPr>
            <w:tcW w:w="1435" w:type="dxa"/>
          </w:tcPr>
          <w:p>
            <w:pPr>
              <w:pStyle w:val="TableParagraph"/>
              <w:spacing w:before="74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05/04/2018</w:t>
            </w:r>
          </w:p>
        </w:tc>
      </w:tr>
      <w:tr>
        <w:trPr>
          <w:trHeight w:val="589" w:hRule="atLeast"/>
        </w:trPr>
        <w:tc>
          <w:tcPr>
            <w:tcW w:w="12232" w:type="dxa"/>
          </w:tcPr>
          <w:p>
            <w:pPr>
              <w:pStyle w:val="TableParagraph"/>
              <w:spacing w:before="156"/>
              <w:rPr>
                <w:sz w:val="24"/>
              </w:rPr>
            </w:pPr>
            <w:r>
              <w:rPr>
                <w:w w:val="80"/>
                <w:sz w:val="24"/>
              </w:rPr>
              <w:t>Ley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49/2002,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23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diciembre,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régimen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fiscal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entidades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sin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fines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lucrativos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los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incentivos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fiscales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mecenazgo</w:t>
            </w:r>
          </w:p>
        </w:tc>
        <w:tc>
          <w:tcPr>
            <w:tcW w:w="1435" w:type="dxa"/>
          </w:tcPr>
          <w:p>
            <w:pPr>
              <w:pStyle w:val="TableParagraph"/>
              <w:spacing w:before="156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08/07/2009</w:t>
            </w:r>
          </w:p>
        </w:tc>
      </w:tr>
      <w:tr>
        <w:trPr>
          <w:trHeight w:val="676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48"/>
              <w:rPr>
                <w:sz w:val="24"/>
              </w:rPr>
            </w:pPr>
            <w:r>
              <w:rPr>
                <w:w w:val="80"/>
                <w:sz w:val="24"/>
              </w:rPr>
              <w:t>Decreto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227/1997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18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septiembre,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por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se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aprueba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Reglamento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Ley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8/1995,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6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abril,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accesibilidad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supresión </w:t>
            </w:r>
            <w:r>
              <w:rPr>
                <w:w w:val="85"/>
                <w:sz w:val="24"/>
              </w:rPr>
              <w:t>de barreras físicas y de la comunicación</w:t>
            </w:r>
          </w:p>
        </w:tc>
        <w:tc>
          <w:tcPr>
            <w:tcW w:w="1435" w:type="dxa"/>
          </w:tcPr>
          <w:p>
            <w:pPr>
              <w:pStyle w:val="TableParagraph"/>
              <w:spacing w:before="199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08/07/2009</w:t>
            </w:r>
          </w:p>
        </w:tc>
      </w:tr>
      <w:tr>
        <w:trPr>
          <w:trHeight w:val="471" w:hRule="atLeast"/>
        </w:trPr>
        <w:tc>
          <w:tcPr>
            <w:tcW w:w="12232" w:type="dxa"/>
          </w:tcPr>
          <w:p>
            <w:pPr>
              <w:pStyle w:val="TableParagraph"/>
              <w:spacing w:before="96"/>
              <w:rPr>
                <w:sz w:val="24"/>
              </w:rPr>
            </w:pPr>
            <w:r>
              <w:rPr>
                <w:w w:val="80"/>
                <w:sz w:val="24"/>
              </w:rPr>
              <w:t>Decreto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131/2011,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17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mayo,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por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se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establecen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intensidades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los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servicios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Ley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Dependencia</w:t>
            </w:r>
          </w:p>
        </w:tc>
        <w:tc>
          <w:tcPr>
            <w:tcW w:w="1435" w:type="dxa"/>
          </w:tcPr>
          <w:p>
            <w:pPr>
              <w:pStyle w:val="TableParagraph"/>
              <w:spacing w:before="96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08/07/2009</w:t>
            </w:r>
          </w:p>
        </w:tc>
      </w:tr>
      <w:tr>
        <w:trPr>
          <w:trHeight w:val="618" w:hRule="atLeast"/>
        </w:trPr>
        <w:tc>
          <w:tcPr>
            <w:tcW w:w="12232" w:type="dxa"/>
          </w:tcPr>
          <w:p>
            <w:pPr>
              <w:pStyle w:val="TableParagraph"/>
              <w:spacing w:line="302" w:lineRule="exact"/>
              <w:rPr>
                <w:sz w:val="24"/>
              </w:rPr>
            </w:pPr>
            <w:r>
              <w:rPr>
                <w:w w:val="80"/>
                <w:sz w:val="24"/>
              </w:rPr>
              <w:t>Ley 1/2009, de 25 de marzo, de reforma de la Ley de 1957, sobre registro civil, en materia de incapacidades, cargos tutelares y</w:t>
            </w:r>
            <w:r>
              <w:rPr>
                <w:spacing w:val="40"/>
                <w:sz w:val="24"/>
              </w:rPr>
              <w:t> </w:t>
            </w:r>
            <w:r>
              <w:rPr>
                <w:w w:val="85"/>
                <w:sz w:val="24"/>
              </w:rPr>
              <w:t>admnistradores de patrimonios protegidos</w:t>
            </w:r>
          </w:p>
        </w:tc>
        <w:tc>
          <w:tcPr>
            <w:tcW w:w="1435" w:type="dxa"/>
          </w:tcPr>
          <w:p>
            <w:pPr>
              <w:pStyle w:val="TableParagraph"/>
              <w:spacing w:before="171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17/06/2011</w:t>
            </w:r>
          </w:p>
        </w:tc>
      </w:tr>
      <w:tr>
        <w:trPr>
          <w:trHeight w:val="414" w:hRule="atLeast"/>
        </w:trPr>
        <w:tc>
          <w:tcPr>
            <w:tcW w:w="12232" w:type="dxa"/>
          </w:tcPr>
          <w:p>
            <w:pPr>
              <w:pStyle w:val="TableParagraph"/>
              <w:spacing w:before="67"/>
              <w:rPr>
                <w:sz w:val="24"/>
              </w:rPr>
            </w:pPr>
            <w:r>
              <w:rPr>
                <w:w w:val="80"/>
                <w:sz w:val="24"/>
              </w:rPr>
              <w:t>Convencion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ONU,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sobre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los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derechos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personas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discapacidad</w:t>
            </w:r>
          </w:p>
        </w:tc>
        <w:tc>
          <w:tcPr>
            <w:tcW w:w="1435" w:type="dxa"/>
          </w:tcPr>
          <w:p>
            <w:pPr>
              <w:pStyle w:val="TableParagraph"/>
              <w:spacing w:before="67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17/06/2011</w:t>
            </w:r>
          </w:p>
        </w:tc>
      </w:tr>
      <w:tr>
        <w:trPr>
          <w:trHeight w:val="486" w:hRule="atLeast"/>
        </w:trPr>
        <w:tc>
          <w:tcPr>
            <w:tcW w:w="12232" w:type="dxa"/>
          </w:tcPr>
          <w:p>
            <w:pPr>
              <w:pStyle w:val="TableParagraph"/>
              <w:spacing w:before="103"/>
              <w:rPr>
                <w:sz w:val="24"/>
              </w:rPr>
            </w:pPr>
            <w:r>
              <w:rPr>
                <w:w w:val="80"/>
                <w:sz w:val="24"/>
              </w:rPr>
              <w:t>Ley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1/2002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22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marzo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reguladora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del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Derecho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Asociación.</w:t>
            </w:r>
          </w:p>
        </w:tc>
        <w:tc>
          <w:tcPr>
            <w:tcW w:w="1435" w:type="dxa"/>
          </w:tcPr>
          <w:p>
            <w:pPr>
              <w:pStyle w:val="TableParagraph"/>
              <w:spacing w:before="103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02/04/2009</w:t>
            </w:r>
          </w:p>
        </w:tc>
      </w:tr>
      <w:tr>
        <w:trPr>
          <w:trHeight w:val="486" w:hRule="atLeast"/>
        </w:trPr>
        <w:tc>
          <w:tcPr>
            <w:tcW w:w="12232" w:type="dxa"/>
          </w:tcPr>
          <w:p>
            <w:pPr>
              <w:pStyle w:val="TableParagraph"/>
              <w:spacing w:before="103"/>
              <w:rPr>
                <w:sz w:val="24"/>
              </w:rPr>
            </w:pPr>
            <w:r>
              <w:rPr>
                <w:w w:val="80"/>
                <w:sz w:val="24"/>
              </w:rPr>
              <w:t>Ley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4/2003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28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febrero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Asociaciones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Canarias.</w:t>
            </w:r>
          </w:p>
        </w:tc>
        <w:tc>
          <w:tcPr>
            <w:tcW w:w="1435" w:type="dxa"/>
          </w:tcPr>
          <w:p>
            <w:pPr>
              <w:pStyle w:val="TableParagraph"/>
              <w:spacing w:before="103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02/04/2009</w:t>
            </w:r>
          </w:p>
        </w:tc>
      </w:tr>
      <w:tr>
        <w:trPr>
          <w:trHeight w:val="532" w:hRule="atLeast"/>
        </w:trPr>
        <w:tc>
          <w:tcPr>
            <w:tcW w:w="12232" w:type="dxa"/>
          </w:tcPr>
          <w:p>
            <w:pPr>
              <w:pStyle w:val="TableParagraph"/>
              <w:spacing w:before="127"/>
              <w:rPr>
                <w:sz w:val="24"/>
              </w:rPr>
            </w:pPr>
            <w:r>
              <w:rPr>
                <w:w w:val="80"/>
                <w:sz w:val="24"/>
              </w:rPr>
              <w:t>Decreto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12/2007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febrero,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Reglamento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Asociaciones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Canarias.</w:t>
            </w:r>
          </w:p>
        </w:tc>
        <w:tc>
          <w:tcPr>
            <w:tcW w:w="1435" w:type="dxa"/>
          </w:tcPr>
          <w:p>
            <w:pPr>
              <w:pStyle w:val="TableParagraph"/>
              <w:spacing w:before="127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02/04/2009</w:t>
            </w:r>
          </w:p>
        </w:tc>
      </w:tr>
      <w:tr>
        <w:trPr>
          <w:trHeight w:val="894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156"/>
              <w:ind w:right="201"/>
              <w:rPr>
                <w:sz w:val="24"/>
              </w:rPr>
            </w:pPr>
            <w:r>
              <w:rPr>
                <w:w w:val="80"/>
                <w:sz w:val="24"/>
              </w:rPr>
              <w:t>Real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Decreto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174/2011,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11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febrero,</w:t>
            </w:r>
            <w:r>
              <w:rPr>
                <w:spacing w:val="71"/>
                <w:sz w:val="24"/>
              </w:rPr>
              <w:t> </w:t>
            </w:r>
            <w:r>
              <w:rPr>
                <w:w w:val="80"/>
                <w:sz w:val="24"/>
              </w:rPr>
              <w:t>por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que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aprueba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baremo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valoración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situación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dependencia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establecido por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Ley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39/2006,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14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Diciembre,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Promoción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Autonomía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Personal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Atención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personas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situación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dependencia.</w:t>
            </w:r>
          </w:p>
        </w:tc>
        <w:tc>
          <w:tcPr>
            <w:tcW w:w="1435" w:type="dxa"/>
          </w:tcPr>
          <w:p>
            <w:pPr>
              <w:pStyle w:val="TableParagraph"/>
              <w:spacing w:before="32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27/12/2017</w:t>
            </w:r>
          </w:p>
        </w:tc>
      </w:tr>
      <w:tr>
        <w:trPr>
          <w:trHeight w:val="908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12"/>
              <w:ind w:right="384"/>
              <w:rPr>
                <w:sz w:val="24"/>
              </w:rPr>
            </w:pPr>
            <w:r>
              <w:rPr>
                <w:w w:val="80"/>
                <w:sz w:val="24"/>
              </w:rPr>
              <w:t>Decreto 131/2011, de 17 de mayo, por el que se establecen las intensidades de protección de los servicios y los criterios para determinar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compatibilidades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incompatibilidades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entre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prestaciones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atención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dependencia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Sistema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para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Autonomía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</w:p>
          <w:p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w w:val="80"/>
                <w:sz w:val="24"/>
              </w:rPr>
              <w:t>Atención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Dependencia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ámbito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Comunidad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Autónoma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Canarias.</w:t>
            </w:r>
          </w:p>
        </w:tc>
        <w:tc>
          <w:tcPr>
            <w:tcW w:w="1435" w:type="dxa"/>
          </w:tcPr>
          <w:p>
            <w:pPr>
              <w:pStyle w:val="TableParagraph"/>
              <w:spacing w:before="38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27/12/2017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type w:val="continuous"/>
          <w:pgSz w:w="16840" w:h="11910" w:orient="landscape"/>
          <w:pgMar w:top="1340" w:bottom="962" w:left="992" w:right="1984"/>
        </w:sectPr>
      </w:pPr>
    </w:p>
    <w:tbl>
      <w:tblPr>
        <w:tblW w:w="0" w:type="auto"/>
        <w:jc w:val="left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32"/>
        <w:gridCol w:w="1435"/>
      </w:tblGrid>
      <w:tr>
        <w:trPr>
          <w:trHeight w:val="791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106"/>
              <w:rPr>
                <w:sz w:val="24"/>
              </w:rPr>
            </w:pPr>
            <w:r>
              <w:rPr>
                <w:w w:val="80"/>
                <w:sz w:val="24"/>
              </w:rPr>
              <w:t>Decreto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canario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67/2012,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20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julio,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por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se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aprueba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Reglamento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regulador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los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centros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servicios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actúen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ámbito 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promoción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autonomía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personal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atención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personas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situación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dependencia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Canarias.</w:t>
            </w:r>
          </w:p>
        </w:tc>
        <w:tc>
          <w:tcPr>
            <w:tcW w:w="1435" w:type="dxa"/>
          </w:tcPr>
          <w:p>
            <w:pPr>
              <w:pStyle w:val="TableParagraph"/>
              <w:spacing w:before="257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27/12/2017</w:t>
            </w:r>
          </w:p>
        </w:tc>
      </w:tr>
      <w:tr>
        <w:trPr>
          <w:trHeight w:val="1023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69"/>
              <w:ind w:right="384"/>
              <w:rPr>
                <w:sz w:val="24"/>
              </w:rPr>
            </w:pPr>
            <w:r>
              <w:rPr>
                <w:w w:val="80"/>
                <w:sz w:val="24"/>
              </w:rPr>
              <w:t>Decreto 154/2015, 18 junio, por el que se modifica el Reglamento regulador de los centros y servicios que actúen en el ámbito de la</w:t>
            </w:r>
            <w:r>
              <w:rPr>
                <w:spacing w:val="40"/>
                <w:sz w:val="24"/>
              </w:rPr>
              <w:t> </w:t>
            </w:r>
            <w:r>
              <w:rPr>
                <w:w w:val="80"/>
                <w:sz w:val="24"/>
              </w:rPr>
              <w:t>promoción de la autonomía personal y la atención a personas en situación de dependencia en Canarias, aprobado por el Decreto</w:t>
            </w:r>
            <w:r>
              <w:rPr>
                <w:spacing w:val="40"/>
                <w:sz w:val="24"/>
              </w:rPr>
              <w:t> </w:t>
            </w:r>
            <w:r>
              <w:rPr>
                <w:w w:val="85"/>
                <w:sz w:val="24"/>
              </w:rPr>
              <w:t>67/2012, 20 julio (BOC 158, 13.8.2012)</w:t>
            </w:r>
          </w:p>
        </w:tc>
        <w:tc>
          <w:tcPr>
            <w:tcW w:w="1435" w:type="dxa"/>
          </w:tcPr>
          <w:p>
            <w:pPr>
              <w:pStyle w:val="TableParagraph"/>
              <w:spacing w:before="96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27/12/2017</w:t>
            </w:r>
          </w:p>
        </w:tc>
      </w:tr>
      <w:tr>
        <w:trPr>
          <w:trHeight w:val="952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185"/>
              <w:rPr>
                <w:sz w:val="24"/>
              </w:rPr>
            </w:pPr>
            <w:r>
              <w:rPr>
                <w:w w:val="80"/>
                <w:sz w:val="24"/>
              </w:rPr>
              <w:t>Real Decreto 1050/2013, de 27 de diciembre, por el que se regula el nivel mínimo de protección establecido en la Ley 39/2006, de 14 de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diciembre,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Promoción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Autonomía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Personal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Atención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personas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situación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dependencia.</w:t>
            </w:r>
          </w:p>
        </w:tc>
        <w:tc>
          <w:tcPr>
            <w:tcW w:w="1435" w:type="dxa"/>
          </w:tcPr>
          <w:p>
            <w:pPr>
              <w:pStyle w:val="TableParagraph"/>
              <w:spacing w:before="60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27/12/2017</w:t>
            </w:r>
          </w:p>
        </w:tc>
      </w:tr>
      <w:tr>
        <w:trPr>
          <w:trHeight w:val="1299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57"/>
              <w:rPr>
                <w:sz w:val="24"/>
              </w:rPr>
            </w:pPr>
            <w:r>
              <w:rPr>
                <w:w w:val="80"/>
                <w:sz w:val="24"/>
              </w:rPr>
              <w:t>Real Decreto 1051/2013, de 27 de diciembre, por el que se regulan las prestaciones del Sistema para la Autonomía y Atención a la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Dependencia,</w:t>
            </w:r>
          </w:p>
          <w:p>
            <w:pPr>
              <w:pStyle w:val="TableParagraph"/>
              <w:spacing w:line="264" w:lineRule="auto"/>
              <w:rPr>
                <w:sz w:val="24"/>
              </w:rPr>
            </w:pPr>
            <w:r>
              <w:rPr>
                <w:w w:val="80"/>
                <w:sz w:val="24"/>
              </w:rPr>
              <w:t>establecidas en la Ley 39/2006, de 14 de diciembre, de Promoción de la Autonomía Personal y Atención a las personas en situación de</w:t>
            </w:r>
            <w:r>
              <w:rPr>
                <w:spacing w:val="8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dependencia.</w:t>
            </w:r>
          </w:p>
        </w:tc>
        <w:tc>
          <w:tcPr>
            <w:tcW w:w="1435" w:type="dxa"/>
          </w:tcPr>
          <w:p>
            <w:pPr>
              <w:pStyle w:val="TableParagraph"/>
              <w:spacing w:before="235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27/12/2017</w:t>
            </w:r>
          </w:p>
        </w:tc>
      </w:tr>
      <w:tr>
        <w:trPr>
          <w:trHeight w:val="400" w:hRule="atLeast"/>
        </w:trPr>
        <w:tc>
          <w:tcPr>
            <w:tcW w:w="12232" w:type="dxa"/>
          </w:tcPr>
          <w:p>
            <w:pPr>
              <w:pStyle w:val="TableParagraph"/>
              <w:spacing w:before="60"/>
              <w:rPr>
                <w:sz w:val="24"/>
              </w:rPr>
            </w:pPr>
            <w:r>
              <w:rPr>
                <w:w w:val="80"/>
                <w:sz w:val="24"/>
              </w:rPr>
              <w:t>Ley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12/2019,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25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abril,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por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se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regula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atención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temprana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Canarias</w:t>
            </w:r>
          </w:p>
        </w:tc>
        <w:tc>
          <w:tcPr>
            <w:tcW w:w="1435" w:type="dxa"/>
          </w:tcPr>
          <w:p>
            <w:pPr>
              <w:pStyle w:val="TableParagraph"/>
              <w:spacing w:before="60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29/04/2019</w:t>
            </w:r>
          </w:p>
        </w:tc>
      </w:tr>
      <w:tr>
        <w:trPr>
          <w:trHeight w:val="371" w:hRule="atLeast"/>
        </w:trPr>
        <w:tc>
          <w:tcPr>
            <w:tcW w:w="12232" w:type="dxa"/>
          </w:tcPr>
          <w:p>
            <w:pPr>
              <w:pStyle w:val="TableParagraph"/>
              <w:spacing w:before="45"/>
              <w:rPr>
                <w:sz w:val="24"/>
              </w:rPr>
            </w:pPr>
            <w:r>
              <w:rPr>
                <w:w w:val="80"/>
                <w:sz w:val="24"/>
              </w:rPr>
              <w:t>Ley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16/2019,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2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mayo,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Servicios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Sociales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Canarias.</w:t>
            </w:r>
          </w:p>
        </w:tc>
        <w:tc>
          <w:tcPr>
            <w:tcW w:w="1435" w:type="dxa"/>
          </w:tcPr>
          <w:p>
            <w:pPr>
              <w:pStyle w:val="TableParagraph"/>
              <w:spacing w:before="45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27/12/2019</w:t>
            </w:r>
          </w:p>
        </w:tc>
      </w:tr>
      <w:tr>
        <w:trPr>
          <w:trHeight w:val="633" w:hRule="atLeast"/>
        </w:trPr>
        <w:tc>
          <w:tcPr>
            <w:tcW w:w="12232" w:type="dxa"/>
          </w:tcPr>
          <w:p>
            <w:pPr>
              <w:pStyle w:val="TableParagraph"/>
              <w:spacing w:line="300" w:lineRule="atLeast" w:before="3"/>
              <w:ind w:right="384"/>
              <w:rPr>
                <w:sz w:val="24"/>
              </w:rPr>
            </w:pPr>
            <w:r>
              <w:rPr>
                <w:w w:val="80"/>
                <w:sz w:val="24"/>
              </w:rPr>
              <w:t>Real Decreto 664/1997, de 12 de mayo, sobre la protección de los trabajadores contra los riesgos relacionados con la exposición a</w:t>
            </w:r>
            <w:r>
              <w:rPr>
                <w:spacing w:val="40"/>
                <w:sz w:val="24"/>
              </w:rPr>
              <w:t> </w:t>
            </w:r>
            <w:r>
              <w:rPr>
                <w:w w:val="85"/>
                <w:sz w:val="24"/>
              </w:rPr>
              <w:t>agentes biológicos durante el trabajo.</w:t>
            </w:r>
          </w:p>
        </w:tc>
        <w:tc>
          <w:tcPr>
            <w:tcW w:w="1435" w:type="dxa"/>
          </w:tcPr>
          <w:p>
            <w:pPr>
              <w:pStyle w:val="TableParagraph"/>
              <w:spacing w:before="63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4" w:lineRule="exact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30/05/2019</w:t>
            </w:r>
          </w:p>
        </w:tc>
      </w:tr>
      <w:tr>
        <w:trPr>
          <w:trHeight w:val="647" w:hRule="atLeast"/>
        </w:trPr>
        <w:tc>
          <w:tcPr>
            <w:tcW w:w="12232" w:type="dxa"/>
          </w:tcPr>
          <w:p>
            <w:pPr>
              <w:pStyle w:val="TableParagraph"/>
              <w:spacing w:line="300" w:lineRule="atLeast" w:before="9"/>
              <w:ind w:right="201"/>
              <w:rPr>
                <w:sz w:val="24"/>
              </w:rPr>
            </w:pPr>
            <w:r>
              <w:rPr>
                <w:w w:val="80"/>
                <w:sz w:val="24"/>
              </w:rPr>
              <w:t>Orden SND/404/2020, de 11 de mayo, de medidas de vigilancia epidemiológica de la infección por SARS-CoV-2 durante la fase de</w:t>
            </w:r>
            <w:r>
              <w:rPr>
                <w:spacing w:val="40"/>
                <w:sz w:val="24"/>
              </w:rPr>
              <w:t> </w:t>
            </w:r>
            <w:r>
              <w:rPr>
                <w:w w:val="85"/>
                <w:sz w:val="24"/>
              </w:rPr>
              <w:t>transición a la nueva normalidad</w:t>
            </w:r>
          </w:p>
        </w:tc>
        <w:tc>
          <w:tcPr>
            <w:tcW w:w="1435" w:type="dxa"/>
          </w:tcPr>
          <w:p>
            <w:pPr>
              <w:pStyle w:val="TableParagraph"/>
              <w:spacing w:before="185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29/05/2020</w:t>
            </w:r>
          </w:p>
        </w:tc>
      </w:tr>
      <w:tr>
        <w:trPr>
          <w:trHeight w:val="589" w:hRule="atLeast"/>
        </w:trPr>
        <w:tc>
          <w:tcPr>
            <w:tcW w:w="12232" w:type="dxa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80"/>
                <w:sz w:val="24"/>
              </w:rPr>
              <w:t>Real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Decreto-ley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21/2020,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9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junio,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medidas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urgentes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prevención,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contención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coordinación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para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hacer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frente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crisis</w:t>
            </w:r>
          </w:p>
          <w:p>
            <w:pPr>
              <w:pStyle w:val="TableParagraph"/>
              <w:spacing w:line="262" w:lineRule="exact" w:before="26"/>
              <w:rPr>
                <w:sz w:val="24"/>
              </w:rPr>
            </w:pPr>
            <w:r>
              <w:rPr>
                <w:w w:val="80"/>
                <w:sz w:val="24"/>
              </w:rPr>
              <w:t>sanitaria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ocacionada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por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COVID-</w:t>
            </w:r>
            <w:r>
              <w:rPr>
                <w:spacing w:val="-5"/>
                <w:w w:val="80"/>
                <w:sz w:val="24"/>
              </w:rPr>
              <w:t>19</w:t>
            </w:r>
          </w:p>
        </w:tc>
        <w:tc>
          <w:tcPr>
            <w:tcW w:w="1435" w:type="dxa"/>
          </w:tcPr>
          <w:p>
            <w:pPr>
              <w:pStyle w:val="TableParagraph"/>
              <w:spacing w:before="156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29/05/2020</w:t>
            </w:r>
          </w:p>
        </w:tc>
      </w:tr>
      <w:tr>
        <w:trPr>
          <w:trHeight w:val="995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55"/>
              <w:ind w:right="384"/>
              <w:rPr>
                <w:sz w:val="24"/>
              </w:rPr>
            </w:pPr>
            <w:r>
              <w:rPr>
                <w:w w:val="80"/>
                <w:sz w:val="24"/>
              </w:rPr>
              <w:t>Resolución de 28 de julio de 2022, de la Secretaría de Estado de Derechos Sociales, por la que se publica el Acuerdo del Consejo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Territorial de Servicios Sociales y del Sistema para la Autonomía y Atención a la Dependencia, sobre criterios comunes de acreditación y</w:t>
            </w:r>
            <w:r>
              <w:rPr>
                <w:spacing w:val="40"/>
                <w:sz w:val="24"/>
              </w:rPr>
              <w:t> </w:t>
            </w:r>
            <w:r>
              <w:rPr>
                <w:w w:val="80"/>
                <w:sz w:val="24"/>
              </w:rPr>
              <w:t>calidad de los centros y servicios del Sistema para la Autonomía y Atención a la Dependencia.</w:t>
            </w:r>
          </w:p>
        </w:tc>
        <w:tc>
          <w:tcPr>
            <w:tcW w:w="1435" w:type="dxa"/>
          </w:tcPr>
          <w:p>
            <w:pPr>
              <w:pStyle w:val="TableParagraph"/>
              <w:spacing w:before="81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11/08/2022</w:t>
            </w:r>
          </w:p>
        </w:tc>
      </w:tr>
      <w:tr>
        <w:trPr>
          <w:trHeight w:val="690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55"/>
              <w:rPr>
                <w:sz w:val="24"/>
              </w:rPr>
            </w:pPr>
            <w:r>
              <w:rPr>
                <w:w w:val="85"/>
                <w:sz w:val="24"/>
              </w:rPr>
              <w:t>Resolución de 6 de febrero de 2023, de la Dirección General de Trabajo, por la que se registra y publica el Acuerdo parcial del XVI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Convenio colectivo de centros y servicios de atención a personas con discapacidad.</w:t>
            </w:r>
          </w:p>
        </w:tc>
        <w:tc>
          <w:tcPr>
            <w:tcW w:w="1435" w:type="dxa"/>
          </w:tcPr>
          <w:p>
            <w:pPr>
              <w:pStyle w:val="TableParagraph"/>
              <w:spacing w:before="206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16/02/2023</w:t>
            </w:r>
          </w:p>
        </w:tc>
      </w:tr>
      <w:tr>
        <w:trPr>
          <w:trHeight w:val="661" w:hRule="atLeast"/>
        </w:trPr>
        <w:tc>
          <w:tcPr>
            <w:tcW w:w="12232" w:type="dxa"/>
          </w:tcPr>
          <w:p>
            <w:pPr>
              <w:pStyle w:val="TableParagraph"/>
              <w:spacing w:line="300" w:lineRule="atLeast" w:before="41"/>
              <w:ind w:right="384"/>
              <w:rPr>
                <w:sz w:val="24"/>
              </w:rPr>
            </w:pPr>
            <w:r>
              <w:rPr>
                <w:w w:val="80"/>
                <w:sz w:val="24"/>
              </w:rPr>
              <w:t>Real Decreto 193/2023, de 21 de marzo, por el que se regulan las condiciones básicas de accesibilidad y no discriminación de las</w:t>
            </w:r>
            <w:r>
              <w:rPr>
                <w:spacing w:val="40"/>
                <w:sz w:val="24"/>
              </w:rPr>
              <w:t> </w:t>
            </w:r>
            <w:r>
              <w:rPr>
                <w:w w:val="80"/>
                <w:sz w:val="24"/>
              </w:rPr>
              <w:t>personas con discapacidad para el acceso y utilización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 los bienes y servicios a disposición del público.</w:t>
            </w:r>
          </w:p>
        </w:tc>
        <w:tc>
          <w:tcPr>
            <w:tcW w:w="1435" w:type="dxa"/>
          </w:tcPr>
          <w:p>
            <w:pPr>
              <w:pStyle w:val="TableParagraph"/>
              <w:spacing w:before="192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21/03/2023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type w:val="continuous"/>
          <w:pgSz w:w="16840" w:h="11910" w:orient="landscape"/>
          <w:pgMar w:top="1060" w:bottom="1135" w:left="992" w:right="1984"/>
        </w:sectPr>
      </w:pPr>
    </w:p>
    <w:tbl>
      <w:tblPr>
        <w:tblW w:w="0" w:type="auto"/>
        <w:jc w:val="left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32"/>
        <w:gridCol w:w="1435"/>
      </w:tblGrid>
      <w:tr>
        <w:trPr>
          <w:trHeight w:val="806" w:hRule="atLeast"/>
        </w:trPr>
        <w:tc>
          <w:tcPr>
            <w:tcW w:w="12232" w:type="dxa"/>
          </w:tcPr>
          <w:p>
            <w:pPr>
              <w:pStyle w:val="TableParagraph"/>
              <w:spacing w:line="300" w:lineRule="atLeast" w:before="185"/>
              <w:ind w:right="68"/>
              <w:rPr>
                <w:sz w:val="24"/>
              </w:rPr>
            </w:pPr>
            <w:r>
              <w:rPr>
                <w:w w:val="80"/>
                <w:sz w:val="24"/>
              </w:rPr>
              <w:t>Orden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SND/726/2023,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4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julio,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por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se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publica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Acuerdo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del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Consejo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Ministros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4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julio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2023,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por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se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declara </w:t>
            </w:r>
            <w:r>
              <w:rPr>
                <w:spacing w:val="-2"/>
                <w:w w:val="85"/>
                <w:sz w:val="24"/>
              </w:rPr>
              <w:t>la finalización de la situación de crisis sanitaria ocasionada por la COVID-19</w:t>
            </w:r>
          </w:p>
        </w:tc>
        <w:tc>
          <w:tcPr>
            <w:tcW w:w="1435" w:type="dxa"/>
          </w:tcPr>
          <w:p>
            <w:pPr>
              <w:pStyle w:val="TableParagraph"/>
              <w:spacing w:before="264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05/07/2023</w:t>
            </w:r>
          </w:p>
        </w:tc>
      </w:tr>
      <w:tr>
        <w:trPr>
          <w:trHeight w:val="908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163"/>
              <w:ind w:right="201"/>
              <w:rPr>
                <w:sz w:val="24"/>
              </w:rPr>
            </w:pPr>
            <w:r>
              <w:rPr>
                <w:w w:val="80"/>
                <w:sz w:val="24"/>
              </w:rPr>
              <w:t>Real Decreto 674/2023, de 18 de julio, por el que se aprueba el Reglamento de las condiciones de utilización de la lengua de signos</w:t>
            </w:r>
            <w:r>
              <w:rPr>
                <w:spacing w:val="40"/>
                <w:sz w:val="24"/>
              </w:rPr>
              <w:t> </w:t>
            </w:r>
            <w:r>
              <w:rPr>
                <w:w w:val="80"/>
                <w:sz w:val="24"/>
              </w:rPr>
              <w:t>española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medios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apoyo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comunicación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oral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para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personas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sordas,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discapacidad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auditiva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sordociegas.</w:t>
            </w:r>
          </w:p>
        </w:tc>
        <w:tc>
          <w:tcPr>
            <w:tcW w:w="1435" w:type="dxa"/>
          </w:tcPr>
          <w:p>
            <w:pPr>
              <w:pStyle w:val="TableParagraph"/>
              <w:spacing w:before="38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18/07/2023</w:t>
            </w:r>
          </w:p>
        </w:tc>
      </w:tr>
      <w:tr>
        <w:trPr>
          <w:trHeight w:val="923" w:hRule="atLeast"/>
        </w:trPr>
        <w:tc>
          <w:tcPr>
            <w:tcW w:w="12232" w:type="dxa"/>
          </w:tcPr>
          <w:p>
            <w:pPr>
              <w:pStyle w:val="TableParagraph"/>
              <w:spacing w:line="302" w:lineRule="exact"/>
              <w:ind w:right="86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Real Decreto 675/2023, de 18 de julio, por el que se modifica el Real Decreto 1051/2013, de 27 de diciembre, que regula las prestaciones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del Sistema para la Autonomía y Atención a la Dependencia, establecidas en la Ley de Promoción de la Autonomía Personal y Atención a</w:t>
            </w:r>
            <w:r>
              <w:rPr>
                <w:spacing w:val="80"/>
                <w:sz w:val="24"/>
              </w:rPr>
              <w:t> </w:t>
            </w:r>
            <w:r>
              <w:rPr>
                <w:w w:val="85"/>
                <w:sz w:val="24"/>
              </w:rPr>
              <w:t>las personas en situación de dependencia</w:t>
            </w:r>
          </w:p>
        </w:tc>
        <w:tc>
          <w:tcPr>
            <w:tcW w:w="1435" w:type="dxa"/>
          </w:tcPr>
          <w:p>
            <w:pPr>
              <w:pStyle w:val="TableParagraph"/>
              <w:spacing w:before="45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18/07/2023</w:t>
            </w:r>
          </w:p>
        </w:tc>
      </w:tr>
      <w:tr>
        <w:trPr>
          <w:trHeight w:val="1113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115"/>
              <w:rPr>
                <w:sz w:val="24"/>
              </w:rPr>
            </w:pPr>
            <w:r>
              <w:rPr>
                <w:w w:val="80"/>
                <w:sz w:val="24"/>
              </w:rPr>
              <w:t>Orden DSA/934/2023, de 19 de julio, por la que se modifican los baremos que figuran como Anexos I, II, III, IV, V y VI del Real Decreto</w:t>
            </w:r>
            <w:r>
              <w:rPr>
                <w:spacing w:val="40"/>
                <w:sz w:val="24"/>
              </w:rPr>
              <w:t> </w:t>
            </w:r>
            <w:r>
              <w:rPr>
                <w:w w:val="80"/>
                <w:sz w:val="24"/>
              </w:rPr>
              <w:t>888/2022, de 18 de octubre, por el que se establece el procedimiento para el reconocimiento, declaración y calificación del grado de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discapacidad.</w:t>
            </w:r>
          </w:p>
        </w:tc>
        <w:tc>
          <w:tcPr>
            <w:tcW w:w="1435" w:type="dxa"/>
          </w:tcPr>
          <w:p>
            <w:pPr>
              <w:pStyle w:val="TableParagraph"/>
              <w:spacing w:before="142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04/08/2023</w:t>
            </w:r>
          </w:p>
        </w:tc>
      </w:tr>
      <w:tr>
        <w:trPr>
          <w:trHeight w:val="805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113"/>
              <w:ind w:right="201"/>
              <w:rPr>
                <w:sz w:val="24"/>
              </w:rPr>
            </w:pPr>
            <w:r>
              <w:rPr>
                <w:w w:val="80"/>
                <w:sz w:val="24"/>
              </w:rPr>
              <w:t>Orden del 12 de enero de 2024 sobre uso de la mascarilla en Centros que atiendas 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personas mayores, con discapacidad 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 situación</w:t>
            </w:r>
            <w:r>
              <w:rPr>
                <w:spacing w:val="80"/>
                <w:sz w:val="24"/>
              </w:rPr>
              <w:t> </w:t>
            </w:r>
            <w:r>
              <w:rPr>
                <w:w w:val="85"/>
                <w:sz w:val="24"/>
              </w:rPr>
              <w:t>de dependencia (BOC 15.01.2024)</w:t>
            </w:r>
          </w:p>
        </w:tc>
        <w:tc>
          <w:tcPr>
            <w:tcW w:w="1435" w:type="dxa"/>
          </w:tcPr>
          <w:p>
            <w:pPr>
              <w:pStyle w:val="TableParagraph"/>
              <w:spacing w:before="264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15/01/2024</w:t>
            </w:r>
          </w:p>
        </w:tc>
      </w:tr>
      <w:tr>
        <w:trPr>
          <w:trHeight w:val="1213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14"/>
              <w:rPr>
                <w:sz w:val="24"/>
              </w:rPr>
            </w:pPr>
            <w:r>
              <w:rPr>
                <w:w w:val="80"/>
                <w:sz w:val="24"/>
              </w:rPr>
              <w:t>Resolución de 24 de noviembre de 2024, de la Secretaría de Estado de Derechos Sociales, por la que se publica el Acuerdo del Consejo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Territorial de Servicios Sociales y del Sistema para la Autonomía y Atención a la Dependencia, de 20 de noviembre de 2024, por el que se</w:t>
            </w:r>
            <w:r>
              <w:rPr>
                <w:spacing w:val="40"/>
                <w:sz w:val="24"/>
              </w:rPr>
              <w:t> </w:t>
            </w:r>
            <w:r>
              <w:rPr>
                <w:w w:val="80"/>
                <w:sz w:val="24"/>
              </w:rPr>
              <w:t>modifica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28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junio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2022,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sobre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criterios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comunes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acreditación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calidad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centros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servicios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Sistema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para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</w:p>
          <w:p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w w:val="80"/>
                <w:sz w:val="24"/>
              </w:rPr>
              <w:t>Autonomía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Atención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Dependencia.</w:t>
            </w:r>
          </w:p>
        </w:tc>
        <w:tc>
          <w:tcPr>
            <w:tcW w:w="1435" w:type="dxa"/>
          </w:tcPr>
          <w:p>
            <w:pPr>
              <w:pStyle w:val="TableParagraph"/>
              <w:spacing w:before="192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29/11/2024</w:t>
            </w:r>
          </w:p>
        </w:tc>
      </w:tr>
      <w:tr>
        <w:trPr>
          <w:trHeight w:val="647" w:hRule="atLeast"/>
        </w:trPr>
        <w:tc>
          <w:tcPr>
            <w:tcW w:w="12232" w:type="dxa"/>
          </w:tcPr>
          <w:p>
            <w:pPr>
              <w:pStyle w:val="TableParagraph"/>
              <w:spacing w:before="185"/>
              <w:rPr>
                <w:sz w:val="24"/>
              </w:rPr>
            </w:pPr>
            <w:r>
              <w:rPr>
                <w:w w:val="80"/>
                <w:sz w:val="24"/>
              </w:rPr>
              <w:t>XVI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CONVENIO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COLECTIVO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GENERAL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CENTROS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SERVICIOS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ATENCIÓN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PERSONAS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CON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DISCAPACIDAD</w:t>
            </w:r>
          </w:p>
        </w:tc>
        <w:tc>
          <w:tcPr>
            <w:tcW w:w="1435" w:type="dxa"/>
          </w:tcPr>
          <w:p>
            <w:pPr>
              <w:pStyle w:val="TableParagraph"/>
              <w:spacing w:before="185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26/03/2025</w:t>
            </w:r>
          </w:p>
        </w:tc>
      </w:tr>
      <w:tr>
        <w:trPr>
          <w:trHeight w:val="805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113"/>
              <w:rPr>
                <w:sz w:val="24"/>
              </w:rPr>
            </w:pPr>
            <w:r>
              <w:rPr>
                <w:w w:val="85"/>
                <w:sz w:val="24"/>
              </w:rPr>
              <w:t>Resolución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de 26 de marzo de 2025, de la Dirección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General de Trabajo, por la que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se registra y publica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el XVI Convenio colectivo</w:t>
            </w:r>
            <w:r>
              <w:rPr>
                <w:spacing w:val="40"/>
                <w:sz w:val="24"/>
              </w:rPr>
              <w:t> </w:t>
            </w:r>
            <w:r>
              <w:rPr>
                <w:w w:val="85"/>
                <w:sz w:val="24"/>
              </w:rPr>
              <w:t>general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centros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y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servicios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atención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personas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con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discapacidad.</w:t>
            </w:r>
          </w:p>
        </w:tc>
        <w:tc>
          <w:tcPr>
            <w:tcW w:w="1435" w:type="dxa"/>
          </w:tcPr>
          <w:p>
            <w:pPr>
              <w:pStyle w:val="TableParagraph"/>
              <w:spacing w:before="264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09/04/2025</w:t>
            </w:r>
          </w:p>
        </w:tc>
      </w:tr>
      <w:tr>
        <w:trPr>
          <w:trHeight w:val="806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113"/>
              <w:ind w:right="201"/>
              <w:rPr>
                <w:sz w:val="24"/>
              </w:rPr>
            </w:pPr>
            <w:r>
              <w:rPr>
                <w:w w:val="80"/>
                <w:sz w:val="24"/>
              </w:rPr>
              <w:t>Decreto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ley 4/2025, de 29 de julio, por el que se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desarrollan los procedimientos para la valoración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 calificación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del grado de discapacidad</w:t>
            </w:r>
            <w:r>
              <w:rPr>
                <w:spacing w:val="40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las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personas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en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el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ámbito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la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Comunidad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Autónoma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Canarias</w:t>
            </w:r>
          </w:p>
        </w:tc>
        <w:tc>
          <w:tcPr>
            <w:tcW w:w="1435" w:type="dxa"/>
          </w:tcPr>
          <w:p>
            <w:pPr>
              <w:pStyle w:val="TableParagraph"/>
              <w:spacing w:before="264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12/08/2025</w:t>
            </w:r>
          </w:p>
        </w:tc>
      </w:tr>
      <w:tr>
        <w:trPr>
          <w:trHeight w:val="980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48"/>
              <w:ind w:right="262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Decreto ley 5/2025, de 5 de septiembre, por el que se modifica el anexo del Decreto ley 4/2025, de 29 de julio, por el que se desarrollan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procedimientos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para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valoración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calificación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grado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discapacidad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personas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ámbito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Comunidad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Autónoma </w:t>
            </w:r>
            <w:r>
              <w:rPr>
                <w:w w:val="90"/>
                <w:sz w:val="24"/>
              </w:rPr>
              <w:t>de Canarias.</w:t>
            </w:r>
          </w:p>
        </w:tc>
        <w:tc>
          <w:tcPr>
            <w:tcW w:w="1435" w:type="dxa"/>
          </w:tcPr>
          <w:p>
            <w:pPr>
              <w:pStyle w:val="TableParagraph"/>
              <w:spacing w:before="74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09/09/2025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type w:val="continuous"/>
          <w:pgSz w:w="16840" w:h="11910" w:orient="landscape"/>
          <w:pgMar w:top="1060" w:bottom="806" w:left="992" w:right="1984"/>
        </w:sectPr>
      </w:pPr>
    </w:p>
    <w:tbl>
      <w:tblPr>
        <w:tblW w:w="0" w:type="auto"/>
        <w:jc w:val="left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32"/>
        <w:gridCol w:w="1435"/>
      </w:tblGrid>
      <w:tr>
        <w:trPr>
          <w:trHeight w:val="1634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72"/>
              <w:ind w:right="68"/>
              <w:rPr>
                <w:sz w:val="24"/>
              </w:rPr>
            </w:pPr>
            <w:r>
              <w:rPr>
                <w:w w:val="80"/>
                <w:sz w:val="24"/>
              </w:rPr>
              <w:t>762 DECRETO ley 2/2026, de 9 de marzo, por el que se</w:t>
            </w:r>
            <w:r>
              <w:rPr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modifica el Decreto ley 3/2023</w:t>
            </w:r>
            <w:r>
              <w:rPr>
                <w:w w:val="80"/>
                <w:sz w:val="24"/>
              </w:rPr>
              <w:t>, de 23 de marzo, por el que se aprueban las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condiciones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cuantías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máximas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prestaciones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económicas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vinculada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servicio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cuidados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entorno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familiar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y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apoyo a personas cuidadoras no profesionales y la de asistencia personal, y se</w:t>
            </w:r>
            <w:r>
              <w:rPr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modifica la Ley 16/2019</w:t>
            </w:r>
            <w:r>
              <w:rPr>
                <w:w w:val="80"/>
                <w:sz w:val="24"/>
              </w:rPr>
              <w:t>, de 2 de mayo, de Servicios</w:t>
            </w:r>
            <w:r>
              <w:rPr>
                <w:spacing w:val="40"/>
                <w:sz w:val="24"/>
              </w:rPr>
              <w:t> </w:t>
            </w:r>
            <w:r>
              <w:rPr>
                <w:w w:val="80"/>
                <w:sz w:val="24"/>
              </w:rPr>
              <w:t>Sociales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Canarias,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cuanto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régimen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compatibilidades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incompatibilidades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prestaciones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atención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dependencia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en </w:t>
            </w:r>
            <w:r>
              <w:rPr>
                <w:w w:val="85"/>
                <w:sz w:val="24"/>
              </w:rPr>
              <w:t>la Comunidad Autónoma de Canarias.</w:t>
            </w:r>
          </w:p>
        </w:tc>
        <w:tc>
          <w:tcPr>
            <w:tcW w:w="1435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25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23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10/03/2026</w:t>
            </w:r>
          </w:p>
        </w:tc>
      </w:tr>
      <w:tr>
        <w:trPr>
          <w:trHeight w:val="719" w:hRule="atLeast"/>
        </w:trPr>
        <w:tc>
          <w:tcPr>
            <w:tcW w:w="12232" w:type="dxa"/>
          </w:tcPr>
          <w:p>
            <w:pPr>
              <w:pStyle w:val="TableParagraph"/>
              <w:spacing w:line="264" w:lineRule="auto" w:before="69"/>
              <w:ind w:right="384"/>
              <w:rPr>
                <w:sz w:val="24"/>
              </w:rPr>
            </w:pPr>
            <w:r>
              <w:rPr>
                <w:w w:val="80"/>
                <w:sz w:val="24"/>
              </w:rPr>
              <w:t>Real Decreto-ley 17/2026, de 23 de junio, de medidas extraordinarias para el fortalecimiento y consolidación del Sistema para la</w:t>
            </w:r>
            <w:r>
              <w:rPr>
                <w:spacing w:val="40"/>
                <w:sz w:val="24"/>
              </w:rPr>
              <w:t> </w:t>
            </w:r>
            <w:r>
              <w:rPr>
                <w:w w:val="85"/>
                <w:sz w:val="24"/>
              </w:rPr>
              <w:t>Autonomía y Atención a la Dependencia.</w:t>
            </w:r>
          </w:p>
        </w:tc>
        <w:tc>
          <w:tcPr>
            <w:tcW w:w="1435" w:type="dxa"/>
          </w:tcPr>
          <w:p>
            <w:pPr>
              <w:pStyle w:val="TableParagraph"/>
              <w:spacing w:before="221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24/06/2026</w:t>
            </w:r>
          </w:p>
        </w:tc>
      </w:tr>
      <w:tr>
        <w:trPr>
          <w:trHeight w:val="270" w:hRule="atLeast"/>
        </w:trPr>
        <w:tc>
          <w:tcPr>
            <w:tcW w:w="1223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3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1223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3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6840" w:h="11910" w:orient="landscape"/>
      <w:pgMar w:top="1060" w:bottom="280" w:left="992" w:right="19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dcterms:created xsi:type="dcterms:W3CDTF">2026-09-21T18:36:42Z</dcterms:created>
  <dcterms:modified xsi:type="dcterms:W3CDTF">2026-09-21T18:36:42Z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Microsoft® Excel®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Excel® 2019</vt:lpwstr>
  </property>
</Properties>
</file>