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11D5" w14:textId="6516877F" w:rsidR="007752AD" w:rsidRDefault="007752AD" w:rsidP="008B2E3E">
      <w:pPr>
        <w:spacing w:line="276" w:lineRule="auto"/>
        <w:ind w:left="-284" w:right="-22"/>
        <w:jc w:val="both"/>
        <w:rPr>
          <w:rFonts w:ascii="Tahoma" w:hAnsi="Tahoma" w:cs="Tahoma"/>
          <w:b/>
          <w:bCs/>
          <w:sz w:val="22"/>
          <w:szCs w:val="22"/>
        </w:rPr>
      </w:pPr>
      <w:r w:rsidRPr="007752AD">
        <w:rPr>
          <w:rFonts w:ascii="Tahoma" w:hAnsi="Tahoma" w:cs="Tahoma"/>
          <w:b/>
          <w:bCs/>
          <w:sz w:val="22"/>
          <w:szCs w:val="22"/>
        </w:rPr>
        <w:t>2.1.2 Órganos de gobierno, de dirección o de administración de la entidad, indicando sus competencias y funciones:</w:t>
      </w:r>
    </w:p>
    <w:p w14:paraId="73F3193F" w14:textId="77777777" w:rsidR="007752AD" w:rsidRDefault="007752AD" w:rsidP="008B2E3E">
      <w:pPr>
        <w:ind w:left="-284" w:right="-22"/>
        <w:jc w:val="both"/>
        <w:rPr>
          <w:rFonts w:ascii="Tahoma" w:hAnsi="Tahoma" w:cs="Tahoma"/>
          <w:b/>
          <w:bCs/>
          <w:sz w:val="22"/>
          <w:szCs w:val="22"/>
        </w:rPr>
      </w:pPr>
    </w:p>
    <w:p w14:paraId="554EFE58" w14:textId="77777777" w:rsidR="007752AD" w:rsidRPr="002C5D3D" w:rsidRDefault="007752AD" w:rsidP="008B2E3E">
      <w:pPr>
        <w:spacing w:line="360" w:lineRule="auto"/>
        <w:ind w:left="-284" w:right="-22"/>
        <w:jc w:val="both"/>
        <w:rPr>
          <w:rFonts w:ascii="Tahoma" w:hAnsi="Tahoma" w:cs="Tahoma"/>
          <w:b/>
          <w:bCs/>
          <w:sz w:val="22"/>
          <w:szCs w:val="22"/>
        </w:rPr>
      </w:pPr>
      <w:r w:rsidRPr="002C5D3D">
        <w:rPr>
          <w:rFonts w:ascii="Tahoma" w:hAnsi="Tahoma" w:cs="Tahoma"/>
          <w:b/>
          <w:bCs/>
          <w:sz w:val="22"/>
          <w:szCs w:val="22"/>
        </w:rPr>
        <w:t>CAPITULO II.- DE LOS ORGANOS DIRECTIVOS Y ADMINISTRACION.</w:t>
      </w:r>
    </w:p>
    <w:p w14:paraId="52804F5B" w14:textId="77777777" w:rsidR="007752AD" w:rsidRPr="007752AD" w:rsidRDefault="007752AD" w:rsidP="008B2E3E">
      <w:pPr>
        <w:ind w:left="-284" w:right="-22"/>
        <w:jc w:val="both"/>
        <w:rPr>
          <w:rFonts w:ascii="Tahoma" w:hAnsi="Tahoma" w:cs="Tahoma"/>
          <w:sz w:val="22"/>
          <w:szCs w:val="22"/>
        </w:rPr>
      </w:pPr>
    </w:p>
    <w:p w14:paraId="1F714AA6"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Artículo 6.- Órganos sociales.</w:t>
      </w:r>
    </w:p>
    <w:p w14:paraId="58498E0E" w14:textId="77777777" w:rsidR="007752AD" w:rsidRPr="002C5D3D" w:rsidRDefault="007752AD" w:rsidP="008B2E3E">
      <w:pPr>
        <w:ind w:left="-284" w:right="-22"/>
        <w:jc w:val="both"/>
        <w:rPr>
          <w:rFonts w:ascii="Tahoma" w:hAnsi="Tahoma" w:cs="Tahoma"/>
          <w:sz w:val="16"/>
          <w:szCs w:val="16"/>
        </w:rPr>
      </w:pPr>
    </w:p>
    <w:p w14:paraId="18DBA16E"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Son órganos de la asociación:</w:t>
      </w:r>
    </w:p>
    <w:p w14:paraId="3CCCB37B" w14:textId="77777777" w:rsidR="007752AD" w:rsidRPr="002C5D3D" w:rsidRDefault="007752AD" w:rsidP="008B2E3E">
      <w:pPr>
        <w:ind w:left="-284" w:right="-22"/>
        <w:jc w:val="both"/>
        <w:rPr>
          <w:rFonts w:ascii="Tahoma" w:hAnsi="Tahoma" w:cs="Tahoma"/>
          <w:sz w:val="16"/>
          <w:szCs w:val="16"/>
        </w:rPr>
      </w:pPr>
    </w:p>
    <w:p w14:paraId="140E4A35"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 La Asamblea General.</w:t>
      </w:r>
    </w:p>
    <w:p w14:paraId="0341828A"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b) La Junta Directiva</w:t>
      </w:r>
    </w:p>
    <w:p w14:paraId="03398CDA" w14:textId="77777777" w:rsidR="007752AD" w:rsidRPr="007752AD" w:rsidRDefault="007752AD" w:rsidP="008B2E3E">
      <w:pPr>
        <w:ind w:left="-284" w:right="-22"/>
        <w:jc w:val="both"/>
        <w:rPr>
          <w:rFonts w:ascii="Tahoma" w:hAnsi="Tahoma" w:cs="Tahoma"/>
          <w:sz w:val="22"/>
          <w:szCs w:val="22"/>
        </w:rPr>
      </w:pPr>
    </w:p>
    <w:p w14:paraId="51DD3AD3" w14:textId="77777777" w:rsidR="007752AD" w:rsidRPr="002C5D3D" w:rsidRDefault="007752AD" w:rsidP="008B2E3E">
      <w:pPr>
        <w:spacing w:line="360" w:lineRule="auto"/>
        <w:ind w:left="-284" w:right="-22"/>
        <w:jc w:val="both"/>
        <w:rPr>
          <w:rFonts w:ascii="Tahoma" w:hAnsi="Tahoma" w:cs="Tahoma"/>
          <w:b/>
          <w:bCs/>
          <w:sz w:val="22"/>
          <w:szCs w:val="22"/>
        </w:rPr>
      </w:pPr>
      <w:r w:rsidRPr="002C5D3D">
        <w:rPr>
          <w:rFonts w:ascii="Tahoma" w:hAnsi="Tahoma" w:cs="Tahoma"/>
          <w:b/>
          <w:bCs/>
          <w:sz w:val="22"/>
          <w:szCs w:val="22"/>
        </w:rPr>
        <w:t>SECCIÓN PRIMERA. - DE LA ASAMBLEA GENERAL.</w:t>
      </w:r>
    </w:p>
    <w:p w14:paraId="2F2680E6" w14:textId="77777777" w:rsidR="007752AD" w:rsidRPr="007752AD" w:rsidRDefault="007752AD" w:rsidP="008B2E3E">
      <w:pPr>
        <w:ind w:left="-284" w:right="-22"/>
        <w:jc w:val="both"/>
        <w:rPr>
          <w:rFonts w:ascii="Tahoma" w:hAnsi="Tahoma" w:cs="Tahoma"/>
          <w:sz w:val="22"/>
          <w:szCs w:val="22"/>
        </w:rPr>
      </w:pPr>
    </w:p>
    <w:p w14:paraId="732BB7FD"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Artículo 7.- Carácter y composición de la Asamblea general.</w:t>
      </w:r>
    </w:p>
    <w:p w14:paraId="6F3E6D34" w14:textId="77777777" w:rsidR="007752AD" w:rsidRPr="007752AD" w:rsidRDefault="007752AD" w:rsidP="008B2E3E">
      <w:pPr>
        <w:ind w:left="-284" w:right="-22"/>
        <w:jc w:val="both"/>
        <w:rPr>
          <w:rFonts w:ascii="Tahoma" w:hAnsi="Tahoma" w:cs="Tahoma"/>
          <w:sz w:val="22"/>
          <w:szCs w:val="22"/>
        </w:rPr>
      </w:pPr>
    </w:p>
    <w:p w14:paraId="48F04D51"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La Asamblea General es el órgano supremo de la Asociación, integrada por todos los asociados, que adoptará sus acuerdos bajo el principio democrático de mayorías de los votos válidamente emitidos.</w:t>
      </w:r>
    </w:p>
    <w:p w14:paraId="45D2E5C8" w14:textId="77777777" w:rsidR="007752AD" w:rsidRPr="007752AD" w:rsidRDefault="007752AD" w:rsidP="008B2E3E">
      <w:pPr>
        <w:ind w:left="-284" w:right="-22"/>
        <w:jc w:val="both"/>
        <w:rPr>
          <w:rFonts w:ascii="Tahoma" w:hAnsi="Tahoma" w:cs="Tahoma"/>
          <w:sz w:val="22"/>
          <w:szCs w:val="22"/>
        </w:rPr>
      </w:pPr>
      <w:r w:rsidRPr="007752AD">
        <w:rPr>
          <w:rFonts w:ascii="Tahoma" w:hAnsi="Tahoma" w:cs="Tahoma"/>
          <w:sz w:val="22"/>
          <w:szCs w:val="22"/>
        </w:rPr>
        <w:t xml:space="preserve"> </w:t>
      </w:r>
    </w:p>
    <w:p w14:paraId="46C5FCD4"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Deberá ser convocada al menos en sesión ordinaria una vez al año, dentro del primer semestre, para examinar y aprobar la liquidación anual de las cuentas del ejercicio anterior, el presupuesto del ejercicio corriente y la memoria de actividades del ejercicio anterior.</w:t>
      </w:r>
    </w:p>
    <w:p w14:paraId="34811C52" w14:textId="77777777" w:rsidR="007752AD" w:rsidRPr="007752AD" w:rsidRDefault="007752AD" w:rsidP="008B2E3E">
      <w:pPr>
        <w:ind w:left="-284" w:right="-22"/>
        <w:jc w:val="both"/>
        <w:rPr>
          <w:rFonts w:ascii="Tahoma" w:hAnsi="Tahoma" w:cs="Tahoma"/>
          <w:sz w:val="22"/>
          <w:szCs w:val="22"/>
        </w:rPr>
      </w:pPr>
    </w:p>
    <w:p w14:paraId="58283E52"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Asimismo se podrá convocar en sesión extraordinaria cuando así lo acuerde la Junta Directiva y cuando lo soliciten un número de asociados no inferior al 10% del total.</w:t>
      </w:r>
    </w:p>
    <w:p w14:paraId="1AEBA309" w14:textId="77777777" w:rsidR="007752AD" w:rsidRPr="007752AD" w:rsidRDefault="007752AD" w:rsidP="008B2E3E">
      <w:pPr>
        <w:ind w:left="-284" w:right="-22"/>
        <w:jc w:val="both"/>
        <w:rPr>
          <w:rFonts w:ascii="Tahoma" w:hAnsi="Tahoma" w:cs="Tahoma"/>
          <w:sz w:val="22"/>
          <w:szCs w:val="22"/>
        </w:rPr>
      </w:pPr>
    </w:p>
    <w:p w14:paraId="6438E32D" w14:textId="5CDA628A" w:rsidR="003B65D1"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En el supuesto de que la convocatoria se efectúe a iniciativa de las personas socias, la reunión deberá celebrarse en el plazo de treinta días naturales desde la presentación de la solicitud.</w:t>
      </w:r>
    </w:p>
    <w:p w14:paraId="3C7742F9" w14:textId="77777777" w:rsidR="007752AD" w:rsidRDefault="007752AD" w:rsidP="008B2E3E">
      <w:pPr>
        <w:ind w:left="-284" w:right="-22"/>
        <w:jc w:val="both"/>
        <w:rPr>
          <w:rFonts w:ascii="Tahoma" w:hAnsi="Tahoma" w:cs="Tahoma"/>
          <w:sz w:val="22"/>
          <w:szCs w:val="22"/>
        </w:rPr>
      </w:pPr>
    </w:p>
    <w:p w14:paraId="504AFA22" w14:textId="77777777" w:rsidR="007752AD" w:rsidRPr="002C5D3D" w:rsidRDefault="007752AD" w:rsidP="008B2E3E">
      <w:pPr>
        <w:spacing w:line="360" w:lineRule="auto"/>
        <w:ind w:left="-284" w:right="-22"/>
        <w:jc w:val="both"/>
        <w:rPr>
          <w:rFonts w:ascii="Tahoma" w:hAnsi="Tahoma" w:cs="Tahoma"/>
          <w:b/>
          <w:bCs/>
          <w:sz w:val="22"/>
          <w:szCs w:val="22"/>
        </w:rPr>
      </w:pPr>
      <w:r w:rsidRPr="002C5D3D">
        <w:rPr>
          <w:rFonts w:ascii="Tahoma" w:hAnsi="Tahoma" w:cs="Tahoma"/>
          <w:b/>
          <w:bCs/>
          <w:sz w:val="22"/>
          <w:szCs w:val="22"/>
        </w:rPr>
        <w:t>SECCIÓN SEGUNDA. - DEL ÓRGANO DE REPRESENTACIÓN</w:t>
      </w:r>
    </w:p>
    <w:p w14:paraId="676AD173" w14:textId="77777777" w:rsidR="007752AD" w:rsidRPr="002C5D3D" w:rsidRDefault="007752AD" w:rsidP="008B2E3E">
      <w:pPr>
        <w:ind w:left="-284" w:right="-22"/>
        <w:jc w:val="both"/>
        <w:rPr>
          <w:rFonts w:ascii="Tahoma" w:hAnsi="Tahoma" w:cs="Tahoma"/>
          <w:sz w:val="16"/>
          <w:szCs w:val="16"/>
        </w:rPr>
      </w:pPr>
    </w:p>
    <w:p w14:paraId="07F22696"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Artículo 13.- Definición del órgano de representación</w:t>
      </w:r>
    </w:p>
    <w:p w14:paraId="6FBEFAFE" w14:textId="77777777" w:rsidR="007752AD" w:rsidRPr="007752AD" w:rsidRDefault="007752AD" w:rsidP="008B2E3E">
      <w:pPr>
        <w:ind w:left="-284" w:right="-22"/>
        <w:jc w:val="both"/>
        <w:rPr>
          <w:rFonts w:ascii="Tahoma" w:hAnsi="Tahoma" w:cs="Tahoma"/>
          <w:sz w:val="22"/>
          <w:szCs w:val="22"/>
        </w:rPr>
      </w:pPr>
    </w:p>
    <w:p w14:paraId="0CAFCC73"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El órgano de representación de la asociación se denomina Junta Directiva. Este órgano gestiona y representa los intereses de la Asociación, de acuerdo con las disposiciones y directivas de la Asamblea General.</w:t>
      </w:r>
    </w:p>
    <w:p w14:paraId="4F431A17" w14:textId="77777777" w:rsidR="007752AD" w:rsidRPr="007752AD" w:rsidRDefault="007752AD" w:rsidP="008B2E3E">
      <w:pPr>
        <w:spacing w:line="360" w:lineRule="auto"/>
        <w:ind w:left="-284" w:right="-22"/>
        <w:jc w:val="both"/>
        <w:rPr>
          <w:rFonts w:ascii="Tahoma" w:hAnsi="Tahoma" w:cs="Tahoma"/>
          <w:sz w:val="22"/>
          <w:szCs w:val="22"/>
        </w:rPr>
      </w:pPr>
    </w:p>
    <w:p w14:paraId="5C4CB4AD"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Sólo podrán formar parte del órgano de representación las personas socias.</w:t>
      </w:r>
    </w:p>
    <w:p w14:paraId="05BC4644" w14:textId="77777777" w:rsidR="007752AD" w:rsidRPr="007752AD" w:rsidRDefault="007752AD" w:rsidP="008B2E3E">
      <w:pPr>
        <w:ind w:left="-284" w:right="-22"/>
        <w:jc w:val="both"/>
        <w:rPr>
          <w:rFonts w:ascii="Tahoma" w:hAnsi="Tahoma" w:cs="Tahoma"/>
          <w:sz w:val="22"/>
          <w:szCs w:val="22"/>
        </w:rPr>
      </w:pPr>
    </w:p>
    <w:p w14:paraId="22E04405"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Los cargos directivos serán gratuitos y carecerán de interés por sí mismos, o a través de personas interpuestas, en los resultados económicos de la realización de las actividades, salvo que la asamblea general por acuerdo adoptado con mayoría absoluta acuerde lo contrario.</w:t>
      </w:r>
    </w:p>
    <w:p w14:paraId="109E38D4" w14:textId="77777777" w:rsidR="007752AD" w:rsidRPr="007752AD" w:rsidRDefault="007752AD" w:rsidP="008B2E3E">
      <w:pPr>
        <w:ind w:left="-284" w:right="-22"/>
        <w:jc w:val="both"/>
        <w:rPr>
          <w:rFonts w:ascii="Tahoma" w:hAnsi="Tahoma" w:cs="Tahoma"/>
          <w:sz w:val="22"/>
          <w:szCs w:val="22"/>
        </w:rPr>
      </w:pPr>
      <w:r w:rsidRPr="007752AD">
        <w:rPr>
          <w:rFonts w:ascii="Tahoma" w:hAnsi="Tahoma" w:cs="Tahoma"/>
          <w:sz w:val="22"/>
          <w:szCs w:val="22"/>
        </w:rPr>
        <w:t xml:space="preserve"> </w:t>
      </w:r>
    </w:p>
    <w:p w14:paraId="20F6DBA8"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Artículo 14.- Componentes de la Junta Directiva</w:t>
      </w:r>
    </w:p>
    <w:p w14:paraId="3955902D" w14:textId="77777777" w:rsidR="007752AD" w:rsidRPr="007752AD" w:rsidRDefault="007752AD" w:rsidP="008B2E3E">
      <w:pPr>
        <w:ind w:left="-284" w:right="-22"/>
        <w:jc w:val="both"/>
        <w:rPr>
          <w:rFonts w:ascii="Tahoma" w:hAnsi="Tahoma" w:cs="Tahoma"/>
          <w:sz w:val="22"/>
          <w:szCs w:val="22"/>
        </w:rPr>
      </w:pPr>
    </w:p>
    <w:p w14:paraId="2288E784"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Serán requisitos indispensables para formar parte de la Junta Directiva:</w:t>
      </w:r>
    </w:p>
    <w:p w14:paraId="79266C45" w14:textId="77777777" w:rsidR="007752AD" w:rsidRPr="007752AD" w:rsidRDefault="007752AD" w:rsidP="008B2E3E">
      <w:pPr>
        <w:ind w:left="-284" w:right="-22"/>
        <w:jc w:val="both"/>
        <w:rPr>
          <w:rFonts w:ascii="Tahoma" w:hAnsi="Tahoma" w:cs="Tahoma"/>
          <w:sz w:val="22"/>
          <w:szCs w:val="22"/>
        </w:rPr>
      </w:pPr>
    </w:p>
    <w:p w14:paraId="5214918B"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w:t>
      </w:r>
      <w:r w:rsidRPr="007752AD">
        <w:rPr>
          <w:rFonts w:ascii="Tahoma" w:hAnsi="Tahoma" w:cs="Tahoma"/>
          <w:sz w:val="22"/>
          <w:szCs w:val="22"/>
        </w:rPr>
        <w:tab/>
        <w:t>Ser mayor de edad</w:t>
      </w:r>
    </w:p>
    <w:p w14:paraId="7A2072B6"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b)</w:t>
      </w:r>
      <w:r w:rsidRPr="007752AD">
        <w:rPr>
          <w:rFonts w:ascii="Tahoma" w:hAnsi="Tahoma" w:cs="Tahoma"/>
          <w:sz w:val="22"/>
          <w:szCs w:val="22"/>
        </w:rPr>
        <w:tab/>
        <w:t>Estar en pleno uso de los derechos civiles</w:t>
      </w:r>
    </w:p>
    <w:p w14:paraId="49DD9B90"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c)</w:t>
      </w:r>
      <w:r w:rsidRPr="007752AD">
        <w:rPr>
          <w:rFonts w:ascii="Tahoma" w:hAnsi="Tahoma" w:cs="Tahoma"/>
          <w:sz w:val="22"/>
          <w:szCs w:val="22"/>
        </w:rPr>
        <w:tab/>
        <w:t>No estar incurso en los motivos de incompatibilidad establecidos en la legislación vigente.</w:t>
      </w:r>
    </w:p>
    <w:p w14:paraId="55A5CF6F" w14:textId="77777777" w:rsidR="007752AD" w:rsidRPr="007752AD" w:rsidRDefault="007752AD" w:rsidP="008B2E3E">
      <w:pPr>
        <w:ind w:left="-284" w:right="-22"/>
        <w:jc w:val="both"/>
        <w:rPr>
          <w:rFonts w:ascii="Tahoma" w:hAnsi="Tahoma" w:cs="Tahoma"/>
          <w:sz w:val="22"/>
          <w:szCs w:val="22"/>
        </w:rPr>
      </w:pPr>
    </w:p>
    <w:p w14:paraId="5513B349"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Artículo 15.- Convocatorias, orden del día y constitución.</w:t>
      </w:r>
    </w:p>
    <w:p w14:paraId="6FD1C8D0" w14:textId="77777777" w:rsidR="007752AD" w:rsidRPr="007752AD" w:rsidRDefault="007752AD" w:rsidP="008B2E3E">
      <w:pPr>
        <w:ind w:left="-284" w:right="-22"/>
        <w:jc w:val="both"/>
        <w:rPr>
          <w:rFonts w:ascii="Tahoma" w:hAnsi="Tahoma" w:cs="Tahoma"/>
          <w:sz w:val="22"/>
          <w:szCs w:val="22"/>
        </w:rPr>
      </w:pPr>
      <w:r w:rsidRPr="007752AD">
        <w:rPr>
          <w:rFonts w:ascii="Tahoma" w:hAnsi="Tahoma" w:cs="Tahoma"/>
          <w:sz w:val="22"/>
          <w:szCs w:val="22"/>
        </w:rPr>
        <w:t xml:space="preserve"> </w:t>
      </w:r>
    </w:p>
    <w:p w14:paraId="5E11D6D6"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Las reuniones del órgano de representación se celebrarán previa convocatoria de la Presidencia con dos días de antelación, acompañada del orden del día consignando lugar, fecha y hora. En el caso de que la convocatoria no incluyese el lugar de celebración, se entenderá a todos los efectos que será en el domicilio social.</w:t>
      </w:r>
    </w:p>
    <w:p w14:paraId="6D6BB292" w14:textId="77777777" w:rsidR="007752AD" w:rsidRPr="007752AD" w:rsidRDefault="007752AD" w:rsidP="008B2E3E">
      <w:pPr>
        <w:ind w:left="-284" w:right="-22"/>
        <w:jc w:val="both"/>
        <w:rPr>
          <w:rFonts w:ascii="Tahoma" w:hAnsi="Tahoma" w:cs="Tahoma"/>
          <w:sz w:val="22"/>
          <w:szCs w:val="22"/>
        </w:rPr>
      </w:pPr>
    </w:p>
    <w:p w14:paraId="57AE7B48"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Se reunirá de forma periódica por lo menos una vez cada trimestre y siempre que lo estime necesario la Presidencia o lo soliciten al menos tres de sus miembros.</w:t>
      </w:r>
    </w:p>
    <w:p w14:paraId="5BBC56E4" w14:textId="77777777" w:rsidR="007752AD" w:rsidRPr="007752AD" w:rsidRDefault="007752AD" w:rsidP="008B2E3E">
      <w:pPr>
        <w:ind w:left="-284" w:right="-22"/>
        <w:jc w:val="both"/>
        <w:rPr>
          <w:rFonts w:ascii="Tahoma" w:hAnsi="Tahoma" w:cs="Tahoma"/>
          <w:sz w:val="22"/>
          <w:szCs w:val="22"/>
        </w:rPr>
      </w:pPr>
    </w:p>
    <w:p w14:paraId="635E4B95"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Para su válida constitución, será precisa la asistencia de, al menos, un tercio de sus componentes, presentes o representados.</w:t>
      </w:r>
    </w:p>
    <w:p w14:paraId="33867C67" w14:textId="77777777" w:rsidR="007752AD" w:rsidRPr="007752AD" w:rsidRDefault="007752AD" w:rsidP="008B2E3E">
      <w:pPr>
        <w:ind w:left="-284" w:right="-22"/>
        <w:jc w:val="both"/>
        <w:rPr>
          <w:rFonts w:ascii="Tahoma" w:hAnsi="Tahoma" w:cs="Tahoma"/>
          <w:sz w:val="22"/>
          <w:szCs w:val="22"/>
        </w:rPr>
      </w:pPr>
    </w:p>
    <w:p w14:paraId="495F5D20"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Los acuerdos se adoptarán por mayoría simple de los miembros presentes o representados, salvo aquéllos relativos a sanción o separación de los asociados, en los cuáles se precisará mayoría absoluta de los miembros presentes o representados.</w:t>
      </w:r>
    </w:p>
    <w:p w14:paraId="6A846911" w14:textId="77777777" w:rsidR="007752AD" w:rsidRPr="007752AD" w:rsidRDefault="007752AD" w:rsidP="008B2E3E">
      <w:pPr>
        <w:ind w:left="-284" w:right="-22"/>
        <w:jc w:val="both"/>
        <w:rPr>
          <w:rFonts w:ascii="Tahoma" w:hAnsi="Tahoma" w:cs="Tahoma"/>
          <w:sz w:val="22"/>
          <w:szCs w:val="22"/>
        </w:rPr>
      </w:pPr>
    </w:p>
    <w:p w14:paraId="74BFA636"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La representación solamente podrá conferirse a otro miembro del órgano de representación con carácter especial para cada reunión y mediante carta dirigida a la Presidencia.</w:t>
      </w:r>
    </w:p>
    <w:p w14:paraId="77585B2D" w14:textId="77777777" w:rsidR="007752AD" w:rsidRPr="007752AD" w:rsidRDefault="007752AD" w:rsidP="008B2E3E">
      <w:pPr>
        <w:spacing w:line="360" w:lineRule="auto"/>
        <w:ind w:left="-284" w:right="-22"/>
        <w:jc w:val="both"/>
        <w:rPr>
          <w:rFonts w:ascii="Tahoma" w:hAnsi="Tahoma" w:cs="Tahoma"/>
          <w:sz w:val="22"/>
          <w:szCs w:val="22"/>
        </w:rPr>
      </w:pPr>
    </w:p>
    <w:p w14:paraId="13AECD67"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lastRenderedPageBreak/>
        <w:t>Artículo 16.- Composición, duración y vacantes.</w:t>
      </w:r>
    </w:p>
    <w:p w14:paraId="340AAC3B" w14:textId="77777777" w:rsidR="007752AD" w:rsidRPr="002C5D3D" w:rsidRDefault="007752AD" w:rsidP="008B2E3E">
      <w:pPr>
        <w:ind w:left="-284" w:right="-22"/>
        <w:jc w:val="both"/>
        <w:rPr>
          <w:rFonts w:ascii="Tahoma" w:hAnsi="Tahoma" w:cs="Tahoma"/>
          <w:sz w:val="16"/>
          <w:szCs w:val="16"/>
        </w:rPr>
      </w:pPr>
      <w:r w:rsidRPr="007752AD">
        <w:rPr>
          <w:rFonts w:ascii="Tahoma" w:hAnsi="Tahoma" w:cs="Tahoma"/>
          <w:sz w:val="22"/>
          <w:szCs w:val="22"/>
        </w:rPr>
        <w:t xml:space="preserve"> </w:t>
      </w:r>
    </w:p>
    <w:p w14:paraId="187E15AC"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La Junta Directiva estará integrada por los siguientes cargos:</w:t>
      </w:r>
    </w:p>
    <w:p w14:paraId="381230D7" w14:textId="77777777" w:rsidR="007752AD" w:rsidRPr="002C5D3D" w:rsidRDefault="007752AD" w:rsidP="008B2E3E">
      <w:pPr>
        <w:ind w:left="-284" w:right="-22"/>
        <w:jc w:val="both"/>
        <w:rPr>
          <w:rFonts w:ascii="Tahoma" w:hAnsi="Tahoma" w:cs="Tahoma"/>
          <w:sz w:val="16"/>
          <w:szCs w:val="16"/>
        </w:rPr>
      </w:pPr>
    </w:p>
    <w:p w14:paraId="2CE87B47" w14:textId="77777777" w:rsidR="007752AD" w:rsidRPr="007752AD" w:rsidRDefault="007752AD" w:rsidP="008B2E3E">
      <w:pPr>
        <w:spacing w:line="276" w:lineRule="auto"/>
        <w:ind w:left="-284" w:right="-22"/>
        <w:jc w:val="both"/>
        <w:rPr>
          <w:rFonts w:ascii="Tahoma" w:hAnsi="Tahoma" w:cs="Tahoma"/>
          <w:sz w:val="22"/>
          <w:szCs w:val="22"/>
        </w:rPr>
      </w:pPr>
      <w:r w:rsidRPr="007752AD">
        <w:rPr>
          <w:rFonts w:ascii="Tahoma" w:hAnsi="Tahoma" w:cs="Tahoma"/>
          <w:sz w:val="22"/>
          <w:szCs w:val="22"/>
        </w:rPr>
        <w:t>•</w:t>
      </w:r>
      <w:r w:rsidRPr="007752AD">
        <w:rPr>
          <w:rFonts w:ascii="Tahoma" w:hAnsi="Tahoma" w:cs="Tahoma"/>
          <w:sz w:val="22"/>
          <w:szCs w:val="22"/>
        </w:rPr>
        <w:tab/>
        <w:t>Un/a Presidente/a</w:t>
      </w:r>
    </w:p>
    <w:p w14:paraId="6DCE1E18" w14:textId="77777777" w:rsidR="007752AD" w:rsidRPr="007752AD" w:rsidRDefault="007752AD" w:rsidP="008B2E3E">
      <w:pPr>
        <w:spacing w:line="276" w:lineRule="auto"/>
        <w:ind w:left="-284" w:right="-22"/>
        <w:jc w:val="both"/>
        <w:rPr>
          <w:rFonts w:ascii="Tahoma" w:hAnsi="Tahoma" w:cs="Tahoma"/>
          <w:sz w:val="22"/>
          <w:szCs w:val="22"/>
        </w:rPr>
      </w:pPr>
      <w:r w:rsidRPr="007752AD">
        <w:rPr>
          <w:rFonts w:ascii="Tahoma" w:hAnsi="Tahoma" w:cs="Tahoma"/>
          <w:sz w:val="22"/>
          <w:szCs w:val="22"/>
        </w:rPr>
        <w:t>•</w:t>
      </w:r>
      <w:r w:rsidRPr="007752AD">
        <w:rPr>
          <w:rFonts w:ascii="Tahoma" w:hAnsi="Tahoma" w:cs="Tahoma"/>
          <w:sz w:val="22"/>
          <w:szCs w:val="22"/>
        </w:rPr>
        <w:tab/>
        <w:t>Un/a Vicepresidente/a</w:t>
      </w:r>
    </w:p>
    <w:p w14:paraId="17656D9E" w14:textId="77777777" w:rsidR="007752AD" w:rsidRPr="007752AD" w:rsidRDefault="007752AD" w:rsidP="008B2E3E">
      <w:pPr>
        <w:spacing w:line="276" w:lineRule="auto"/>
        <w:ind w:left="-284" w:right="-22"/>
        <w:jc w:val="both"/>
        <w:rPr>
          <w:rFonts w:ascii="Tahoma" w:hAnsi="Tahoma" w:cs="Tahoma"/>
          <w:sz w:val="22"/>
          <w:szCs w:val="22"/>
        </w:rPr>
      </w:pPr>
      <w:r w:rsidRPr="007752AD">
        <w:rPr>
          <w:rFonts w:ascii="Tahoma" w:hAnsi="Tahoma" w:cs="Tahoma"/>
          <w:sz w:val="22"/>
          <w:szCs w:val="22"/>
        </w:rPr>
        <w:t>•</w:t>
      </w:r>
      <w:r w:rsidRPr="007752AD">
        <w:rPr>
          <w:rFonts w:ascii="Tahoma" w:hAnsi="Tahoma" w:cs="Tahoma"/>
          <w:sz w:val="22"/>
          <w:szCs w:val="22"/>
        </w:rPr>
        <w:tab/>
        <w:t>Un/a Secretario/a</w:t>
      </w:r>
    </w:p>
    <w:p w14:paraId="292AF348" w14:textId="77777777" w:rsidR="007752AD" w:rsidRPr="007752AD" w:rsidRDefault="007752AD" w:rsidP="008B2E3E">
      <w:pPr>
        <w:spacing w:line="276" w:lineRule="auto"/>
        <w:ind w:left="-284" w:right="-22"/>
        <w:jc w:val="both"/>
        <w:rPr>
          <w:rFonts w:ascii="Tahoma" w:hAnsi="Tahoma" w:cs="Tahoma"/>
          <w:sz w:val="22"/>
          <w:szCs w:val="22"/>
        </w:rPr>
      </w:pPr>
      <w:r w:rsidRPr="007752AD">
        <w:rPr>
          <w:rFonts w:ascii="Tahoma" w:hAnsi="Tahoma" w:cs="Tahoma"/>
          <w:sz w:val="22"/>
          <w:szCs w:val="22"/>
        </w:rPr>
        <w:t>•</w:t>
      </w:r>
      <w:r w:rsidRPr="007752AD">
        <w:rPr>
          <w:rFonts w:ascii="Tahoma" w:hAnsi="Tahoma" w:cs="Tahoma"/>
          <w:sz w:val="22"/>
          <w:szCs w:val="22"/>
        </w:rPr>
        <w:tab/>
        <w:t>Un/a Tesorero/a</w:t>
      </w:r>
    </w:p>
    <w:p w14:paraId="6FC3E36D" w14:textId="77777777" w:rsidR="007752AD" w:rsidRPr="007752AD" w:rsidRDefault="007752AD" w:rsidP="008B2E3E">
      <w:pPr>
        <w:spacing w:line="276" w:lineRule="auto"/>
        <w:ind w:left="-284" w:right="-22"/>
        <w:jc w:val="both"/>
        <w:rPr>
          <w:rFonts w:ascii="Tahoma" w:hAnsi="Tahoma" w:cs="Tahoma"/>
          <w:sz w:val="22"/>
          <w:szCs w:val="22"/>
        </w:rPr>
      </w:pPr>
      <w:r w:rsidRPr="007752AD">
        <w:rPr>
          <w:rFonts w:ascii="Tahoma" w:hAnsi="Tahoma" w:cs="Tahoma"/>
          <w:sz w:val="22"/>
          <w:szCs w:val="22"/>
        </w:rPr>
        <w:t>•</w:t>
      </w:r>
      <w:r w:rsidRPr="007752AD">
        <w:rPr>
          <w:rFonts w:ascii="Tahoma" w:hAnsi="Tahoma" w:cs="Tahoma"/>
          <w:sz w:val="22"/>
          <w:szCs w:val="22"/>
        </w:rPr>
        <w:tab/>
        <w:t>Un máximo de cuatro Vocales</w:t>
      </w:r>
    </w:p>
    <w:p w14:paraId="48F8B75F" w14:textId="77777777" w:rsidR="007752AD" w:rsidRPr="007752AD" w:rsidRDefault="007752AD" w:rsidP="008B2E3E">
      <w:pPr>
        <w:ind w:left="-284" w:right="-22"/>
        <w:jc w:val="both"/>
        <w:rPr>
          <w:rFonts w:ascii="Tahoma" w:hAnsi="Tahoma" w:cs="Tahoma"/>
          <w:sz w:val="22"/>
          <w:szCs w:val="22"/>
        </w:rPr>
      </w:pPr>
    </w:p>
    <w:p w14:paraId="089F8B36"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Dichos cargos, que serán voluntarios, y por tanto deberán ser aceptados expresamente en documento firmado por las personas designadas, tendrán una duración máxima de cuatro años, pudiendo ser reelegidos.</w:t>
      </w:r>
    </w:p>
    <w:p w14:paraId="6BAC45F8" w14:textId="77777777" w:rsidR="007752AD" w:rsidRPr="007752AD" w:rsidRDefault="007752AD" w:rsidP="008B2E3E">
      <w:pPr>
        <w:ind w:left="-284" w:right="-22"/>
        <w:jc w:val="both"/>
        <w:rPr>
          <w:rFonts w:ascii="Tahoma" w:hAnsi="Tahoma" w:cs="Tahoma"/>
          <w:sz w:val="22"/>
          <w:szCs w:val="22"/>
        </w:rPr>
      </w:pPr>
    </w:p>
    <w:p w14:paraId="4B053381"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Los miembros de la Junta Directiva comenzarán a ejercer sus funciones una vez aceptado el mandato para el que hayan sido designados por la Asamblea General.</w:t>
      </w:r>
    </w:p>
    <w:p w14:paraId="2195B1CF" w14:textId="77777777" w:rsidR="007752AD" w:rsidRPr="007752AD" w:rsidRDefault="007752AD" w:rsidP="008B2E3E">
      <w:pPr>
        <w:ind w:left="-284" w:right="-22"/>
        <w:jc w:val="both"/>
        <w:rPr>
          <w:rFonts w:ascii="Tahoma" w:hAnsi="Tahoma" w:cs="Tahoma"/>
          <w:sz w:val="22"/>
          <w:szCs w:val="22"/>
        </w:rPr>
      </w:pPr>
    </w:p>
    <w:p w14:paraId="06D312CB"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 xml:space="preserve">Las vacantes que se produzcan en la Junta Directiva, antes de terminar su período de mandato, serán cubiertas por los asociados que designe la propia Junta Directiva, dando cuenta de las sustituciones en la primera Asamblea general que se celebre, debiendo ratificarse dicho acuerdo por la Asamblea. </w:t>
      </w:r>
    </w:p>
    <w:p w14:paraId="6A8498E3" w14:textId="77777777" w:rsidR="007752AD" w:rsidRPr="007752AD" w:rsidRDefault="007752AD" w:rsidP="008B2E3E">
      <w:pPr>
        <w:ind w:left="-284" w:right="-22"/>
        <w:jc w:val="both"/>
        <w:rPr>
          <w:rFonts w:ascii="Tahoma" w:hAnsi="Tahoma" w:cs="Tahoma"/>
          <w:sz w:val="22"/>
          <w:szCs w:val="22"/>
        </w:rPr>
      </w:pPr>
    </w:p>
    <w:p w14:paraId="3232260D" w14:textId="7BEA1D92" w:rsid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En caso contrario, se procederá a la elección del asociado que debe cubrir la vacante en la misma sesión de la Asamblea.</w:t>
      </w:r>
    </w:p>
    <w:p w14:paraId="2B94AC03" w14:textId="77777777" w:rsidR="007752AD" w:rsidRDefault="007752AD" w:rsidP="008B2E3E">
      <w:pPr>
        <w:ind w:left="-284" w:right="-22"/>
        <w:jc w:val="both"/>
        <w:rPr>
          <w:rFonts w:ascii="Tahoma" w:hAnsi="Tahoma" w:cs="Tahoma"/>
          <w:sz w:val="22"/>
          <w:szCs w:val="22"/>
        </w:rPr>
      </w:pPr>
    </w:p>
    <w:p w14:paraId="72A02D90"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Artículo 18.- Atribuciones del órgano de representación.</w:t>
      </w:r>
    </w:p>
    <w:p w14:paraId="0600E7D3" w14:textId="77777777" w:rsidR="007752AD" w:rsidRPr="002C5D3D" w:rsidRDefault="007752AD" w:rsidP="008B2E3E">
      <w:pPr>
        <w:ind w:left="-284" w:right="-22"/>
        <w:jc w:val="both"/>
        <w:rPr>
          <w:rFonts w:ascii="Tahoma" w:hAnsi="Tahoma" w:cs="Tahoma"/>
          <w:sz w:val="16"/>
          <w:szCs w:val="16"/>
        </w:rPr>
      </w:pPr>
    </w:p>
    <w:p w14:paraId="6BCA3C87"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Las facultades del órgano de representación se extenderán, con carácter general, a todos los actos propios de las finalidades de la asociación, siempre que no requieran, conforme a los presentes Estatutos, autorización expresa de la Asamblea General.</w:t>
      </w:r>
    </w:p>
    <w:p w14:paraId="4880EDB2" w14:textId="77777777" w:rsidR="007752AD" w:rsidRPr="002C5D3D" w:rsidRDefault="007752AD" w:rsidP="008B2E3E">
      <w:pPr>
        <w:ind w:left="-284" w:right="-22"/>
        <w:jc w:val="both"/>
        <w:rPr>
          <w:rFonts w:ascii="Tahoma" w:hAnsi="Tahoma" w:cs="Tahoma"/>
          <w:sz w:val="16"/>
          <w:szCs w:val="16"/>
        </w:rPr>
      </w:pPr>
    </w:p>
    <w:p w14:paraId="152B99D0"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En particular son facultades del órgano de representación:</w:t>
      </w:r>
    </w:p>
    <w:p w14:paraId="44B8735D" w14:textId="77777777" w:rsidR="007752AD" w:rsidRPr="002C5D3D" w:rsidRDefault="007752AD" w:rsidP="008B2E3E">
      <w:pPr>
        <w:ind w:left="-284" w:right="-22"/>
        <w:jc w:val="both"/>
        <w:rPr>
          <w:rFonts w:ascii="Tahoma" w:hAnsi="Tahoma" w:cs="Tahoma"/>
          <w:sz w:val="16"/>
          <w:szCs w:val="16"/>
        </w:rPr>
      </w:pPr>
    </w:p>
    <w:p w14:paraId="732E9677"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a)</w:t>
      </w:r>
      <w:r w:rsidRPr="007752AD">
        <w:rPr>
          <w:rFonts w:ascii="Tahoma" w:hAnsi="Tahoma" w:cs="Tahoma"/>
          <w:sz w:val="22"/>
          <w:szCs w:val="22"/>
        </w:rPr>
        <w:tab/>
        <w:t>Velar por el cumplimiento de los Estatutos y ejecutar los acuerdos tomados en las Asambleas Generales.</w:t>
      </w:r>
    </w:p>
    <w:p w14:paraId="5D4F51B5"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b)</w:t>
      </w:r>
      <w:r w:rsidRPr="007752AD">
        <w:rPr>
          <w:rFonts w:ascii="Tahoma" w:hAnsi="Tahoma" w:cs="Tahoma"/>
          <w:sz w:val="22"/>
          <w:szCs w:val="22"/>
        </w:rPr>
        <w:tab/>
        <w:t>Confeccionar las Memorias, cuentas, inventarios, balances y presupuestos de la Asociación.</w:t>
      </w:r>
    </w:p>
    <w:p w14:paraId="46FE7DF8" w14:textId="77777777" w:rsid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c)</w:t>
      </w:r>
      <w:r w:rsidRPr="007752AD">
        <w:rPr>
          <w:rFonts w:ascii="Tahoma" w:hAnsi="Tahoma" w:cs="Tahoma"/>
          <w:sz w:val="22"/>
          <w:szCs w:val="22"/>
        </w:rPr>
        <w:tab/>
        <w:t>Elaborar el borrador del Reglamento de Régimen Interior.</w:t>
      </w:r>
    </w:p>
    <w:p w14:paraId="6FD41458" w14:textId="77777777" w:rsidR="002C5D3D" w:rsidRDefault="002C5D3D" w:rsidP="008B2E3E">
      <w:pPr>
        <w:spacing w:line="360" w:lineRule="auto"/>
        <w:ind w:left="-284" w:right="-22"/>
        <w:jc w:val="both"/>
        <w:rPr>
          <w:rFonts w:ascii="Tahoma" w:hAnsi="Tahoma" w:cs="Tahoma"/>
          <w:sz w:val="22"/>
          <w:szCs w:val="22"/>
        </w:rPr>
      </w:pPr>
    </w:p>
    <w:p w14:paraId="1F1EDA6D" w14:textId="77777777" w:rsidR="002C5D3D" w:rsidRPr="007752AD" w:rsidRDefault="002C5D3D" w:rsidP="008B2E3E">
      <w:pPr>
        <w:spacing w:line="360" w:lineRule="auto"/>
        <w:ind w:left="-284" w:right="-22"/>
        <w:jc w:val="both"/>
        <w:rPr>
          <w:rFonts w:ascii="Tahoma" w:hAnsi="Tahoma" w:cs="Tahoma"/>
          <w:sz w:val="22"/>
          <w:szCs w:val="22"/>
        </w:rPr>
      </w:pPr>
    </w:p>
    <w:p w14:paraId="2C337E8B"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d)</w:t>
      </w:r>
      <w:r w:rsidRPr="007752AD">
        <w:rPr>
          <w:rFonts w:ascii="Tahoma" w:hAnsi="Tahoma" w:cs="Tahoma"/>
          <w:sz w:val="22"/>
          <w:szCs w:val="22"/>
        </w:rPr>
        <w:tab/>
        <w:t>Acordar la celebración de actividades.</w:t>
      </w:r>
    </w:p>
    <w:p w14:paraId="4E8A601B" w14:textId="77777777" w:rsidR="007752AD" w:rsidRPr="007752AD" w:rsidRDefault="007752AD" w:rsidP="008B2E3E">
      <w:pPr>
        <w:spacing w:line="360" w:lineRule="auto"/>
        <w:ind w:left="-284" w:right="-22"/>
        <w:jc w:val="both"/>
        <w:rPr>
          <w:rFonts w:ascii="Tahoma" w:hAnsi="Tahoma" w:cs="Tahoma"/>
          <w:sz w:val="22"/>
          <w:szCs w:val="22"/>
        </w:rPr>
      </w:pPr>
      <w:r w:rsidRPr="007752AD">
        <w:rPr>
          <w:rFonts w:ascii="Tahoma" w:hAnsi="Tahoma" w:cs="Tahoma"/>
          <w:sz w:val="22"/>
          <w:szCs w:val="22"/>
        </w:rPr>
        <w:t>e)</w:t>
      </w:r>
      <w:r w:rsidRPr="007752AD">
        <w:rPr>
          <w:rFonts w:ascii="Tahoma" w:hAnsi="Tahoma" w:cs="Tahoma"/>
          <w:sz w:val="22"/>
          <w:szCs w:val="22"/>
        </w:rPr>
        <w:tab/>
        <w:t>Tener a disposición de los asociados el Libro de Registro de Asociados.</w:t>
      </w:r>
    </w:p>
    <w:p w14:paraId="2D95BBD5" w14:textId="77777777" w:rsidR="007752AD" w:rsidRPr="007752AD" w:rsidRDefault="007752AD" w:rsidP="008B2E3E">
      <w:pPr>
        <w:spacing w:line="360" w:lineRule="auto"/>
        <w:ind w:right="-22" w:hanging="284"/>
        <w:jc w:val="both"/>
        <w:rPr>
          <w:rFonts w:ascii="Tahoma" w:hAnsi="Tahoma" w:cs="Tahoma"/>
          <w:sz w:val="22"/>
          <w:szCs w:val="22"/>
        </w:rPr>
      </w:pPr>
      <w:r w:rsidRPr="007752AD">
        <w:rPr>
          <w:rFonts w:ascii="Tahoma" w:hAnsi="Tahoma" w:cs="Tahoma"/>
          <w:sz w:val="22"/>
          <w:szCs w:val="22"/>
        </w:rPr>
        <w:t>f)</w:t>
      </w:r>
      <w:r w:rsidRPr="007752AD">
        <w:rPr>
          <w:rFonts w:ascii="Tahoma" w:hAnsi="Tahoma" w:cs="Tahoma"/>
          <w:sz w:val="22"/>
          <w:szCs w:val="22"/>
        </w:rPr>
        <w:tab/>
        <w:t>Tener a disposición de los asociados los libros de Actas y de Contabilidad; así como la documentación de la entidad.</w:t>
      </w:r>
    </w:p>
    <w:p w14:paraId="6453B3EB" w14:textId="77777777" w:rsidR="007752AD" w:rsidRPr="007752AD" w:rsidRDefault="007752AD" w:rsidP="008B2E3E">
      <w:pPr>
        <w:spacing w:line="360" w:lineRule="auto"/>
        <w:ind w:right="-22" w:hanging="284"/>
        <w:jc w:val="both"/>
        <w:rPr>
          <w:rFonts w:ascii="Tahoma" w:hAnsi="Tahoma" w:cs="Tahoma"/>
          <w:sz w:val="22"/>
          <w:szCs w:val="22"/>
        </w:rPr>
      </w:pPr>
      <w:r w:rsidRPr="007752AD">
        <w:rPr>
          <w:rFonts w:ascii="Tahoma" w:hAnsi="Tahoma" w:cs="Tahoma"/>
          <w:sz w:val="22"/>
          <w:szCs w:val="22"/>
        </w:rPr>
        <w:t>g)</w:t>
      </w:r>
      <w:r w:rsidRPr="007752AD">
        <w:rPr>
          <w:rFonts w:ascii="Tahoma" w:hAnsi="Tahoma" w:cs="Tahoma"/>
          <w:sz w:val="22"/>
          <w:szCs w:val="22"/>
        </w:rPr>
        <w:tab/>
        <w:t xml:space="preserve"> Recaudar la cuota de los asociados y administrar los fondos sociales.</w:t>
      </w:r>
    </w:p>
    <w:p w14:paraId="7A2A1A88" w14:textId="77777777" w:rsidR="007752AD" w:rsidRPr="007752AD" w:rsidRDefault="007752AD" w:rsidP="008B2E3E">
      <w:pPr>
        <w:spacing w:line="360" w:lineRule="auto"/>
        <w:ind w:right="-22" w:hanging="284"/>
        <w:jc w:val="both"/>
        <w:rPr>
          <w:rFonts w:ascii="Tahoma" w:hAnsi="Tahoma" w:cs="Tahoma"/>
          <w:sz w:val="22"/>
          <w:szCs w:val="22"/>
        </w:rPr>
      </w:pPr>
      <w:r w:rsidRPr="007752AD">
        <w:rPr>
          <w:rFonts w:ascii="Tahoma" w:hAnsi="Tahoma" w:cs="Tahoma"/>
          <w:sz w:val="22"/>
          <w:szCs w:val="22"/>
        </w:rPr>
        <w:t>h)</w:t>
      </w:r>
      <w:r w:rsidRPr="007752AD">
        <w:rPr>
          <w:rFonts w:ascii="Tahoma" w:hAnsi="Tahoma" w:cs="Tahoma"/>
          <w:sz w:val="22"/>
          <w:szCs w:val="22"/>
        </w:rPr>
        <w:tab/>
        <w:t>Instruir los expedientes relativos a la sanción y separación de los asociados y adoptar, de forma cautelar, la resolución que proceda de los mismos, hasta su resolución definitiva por la Asamblea General.</w:t>
      </w:r>
    </w:p>
    <w:p w14:paraId="37070401" w14:textId="3C48BD48" w:rsidR="007752AD" w:rsidRPr="00385CF2" w:rsidRDefault="007752AD" w:rsidP="008B2E3E">
      <w:pPr>
        <w:spacing w:line="360" w:lineRule="auto"/>
        <w:ind w:right="-22" w:hanging="284"/>
        <w:jc w:val="both"/>
        <w:rPr>
          <w:rFonts w:ascii="Tahoma" w:hAnsi="Tahoma" w:cs="Tahoma"/>
          <w:sz w:val="22"/>
          <w:szCs w:val="22"/>
        </w:rPr>
      </w:pPr>
      <w:r w:rsidRPr="007752AD">
        <w:rPr>
          <w:rFonts w:ascii="Tahoma" w:hAnsi="Tahoma" w:cs="Tahoma"/>
          <w:sz w:val="22"/>
          <w:szCs w:val="22"/>
        </w:rPr>
        <w:t>i)</w:t>
      </w:r>
      <w:r w:rsidRPr="007752AD">
        <w:rPr>
          <w:rFonts w:ascii="Tahoma" w:hAnsi="Tahoma" w:cs="Tahoma"/>
          <w:sz w:val="22"/>
          <w:szCs w:val="22"/>
        </w:rPr>
        <w:tab/>
        <w:t>Proponer a la Asamblea General para su aprobación las cuentas anuales y el presupuesto formulados por el tesorero/a, así como la memoria de actividades formuladas por el secretario/a.</w:t>
      </w:r>
    </w:p>
    <w:sectPr w:rsidR="007752AD" w:rsidRPr="00385CF2" w:rsidSect="008B2E3E">
      <w:headerReference w:type="default" r:id="rId7"/>
      <w:footerReference w:type="default" r:id="rId8"/>
      <w:type w:val="continuous"/>
      <w:pgSz w:w="11900" w:h="16820"/>
      <w:pgMar w:top="1220" w:right="1268"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C5889" w14:textId="77777777" w:rsidR="00715085" w:rsidRDefault="00715085">
      <w:r>
        <w:separator/>
      </w:r>
    </w:p>
  </w:endnote>
  <w:endnote w:type="continuationSeparator" w:id="0">
    <w:p w14:paraId="34C14936" w14:textId="77777777" w:rsidR="00715085" w:rsidRDefault="0071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8C1E" w14:textId="77777777" w:rsidR="008316A1" w:rsidRPr="008316A1" w:rsidRDefault="008316A1" w:rsidP="008B2E3E">
    <w:pPr>
      <w:pStyle w:val="Piedepgina"/>
      <w:tabs>
        <w:tab w:val="clear" w:pos="8504"/>
      </w:tabs>
      <w:ind w:left="0" w:right="-22" w:hanging="20"/>
      <w:jc w:val="center"/>
      <w:rPr>
        <w:rFonts w:ascii="Tahoma" w:hAnsi="Tahoma" w:cs="Tahoma"/>
        <w:b/>
        <w:sz w:val="16"/>
        <w:szCs w:val="16"/>
        <w:lang w:val="es-ES" w:eastAsia="en-US"/>
      </w:rPr>
    </w:pPr>
    <w:r w:rsidRPr="008316A1">
      <w:rPr>
        <w:rFonts w:ascii="Tahoma" w:hAnsi="Tahoma" w:cs="Tahoma"/>
        <w:b/>
        <w:sz w:val="16"/>
        <w:szCs w:val="16"/>
        <w:lang w:val="es-ES" w:eastAsia="en-US"/>
      </w:rPr>
      <w:t>Asociación de Padres y Familiares de Personas con Discapacidad - PADISBALTA</w:t>
    </w:r>
  </w:p>
  <w:p w14:paraId="64C35E52" w14:textId="77777777" w:rsidR="008316A1" w:rsidRPr="008316A1" w:rsidRDefault="008316A1" w:rsidP="008B2E3E">
    <w:pPr>
      <w:pStyle w:val="Piedepgina"/>
      <w:tabs>
        <w:tab w:val="clear" w:pos="8504"/>
      </w:tabs>
      <w:ind w:left="0" w:right="-22" w:hanging="20"/>
      <w:jc w:val="center"/>
      <w:rPr>
        <w:rFonts w:ascii="Tahoma" w:hAnsi="Tahoma" w:cs="Tahoma"/>
        <w:bCs/>
        <w:sz w:val="16"/>
        <w:szCs w:val="16"/>
        <w:lang w:val="es-ES" w:eastAsia="en-US"/>
      </w:rPr>
    </w:pPr>
    <w:r w:rsidRPr="008316A1">
      <w:rPr>
        <w:rFonts w:ascii="Tahoma" w:hAnsi="Tahoma" w:cs="Tahoma"/>
        <w:bCs/>
        <w:sz w:val="16"/>
        <w:szCs w:val="16"/>
        <w:lang w:val="es-ES" w:eastAsia="en-US"/>
      </w:rPr>
      <w:t>Calle El Colegio, 1. La Polvacera, 38712. Breña Baja. La Palma. CIF: G 38701553. Registro de Asociaciones: 8.810</w:t>
    </w:r>
  </w:p>
  <w:p w14:paraId="1AC08FE3" w14:textId="4ADE9C33" w:rsidR="00B2524E" w:rsidRPr="008316A1" w:rsidRDefault="008316A1" w:rsidP="008B2E3E">
    <w:pPr>
      <w:pStyle w:val="Piedepgina"/>
      <w:tabs>
        <w:tab w:val="clear" w:pos="8504"/>
        <w:tab w:val="left" w:pos="6945"/>
      </w:tabs>
      <w:ind w:left="0" w:right="-22" w:hanging="20"/>
      <w:jc w:val="center"/>
      <w:rPr>
        <w:rFonts w:ascii="Tahoma" w:hAnsi="Tahoma" w:cs="Tahoma"/>
        <w:bCs/>
      </w:rPr>
    </w:pPr>
    <w:r w:rsidRPr="008316A1">
      <w:rPr>
        <w:rFonts w:ascii="Tahoma" w:hAnsi="Tahoma" w:cs="Tahoma"/>
        <w:bCs/>
        <w:sz w:val="16"/>
        <w:szCs w:val="16"/>
        <w:lang w:val="es-ES" w:eastAsia="en-US"/>
      </w:rPr>
      <w:t>Tel: 609 557 740.  E-mail: padisbalta@hotmail.com.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C4D3F" w14:textId="77777777" w:rsidR="00715085" w:rsidRDefault="00715085">
      <w:r>
        <w:separator/>
      </w:r>
    </w:p>
  </w:footnote>
  <w:footnote w:type="continuationSeparator" w:id="0">
    <w:p w14:paraId="58FB7614" w14:textId="77777777" w:rsidR="00715085" w:rsidRDefault="00715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24"/>
      <w:gridCol w:w="4320"/>
      <w:gridCol w:w="2554"/>
    </w:tblGrid>
    <w:tr w:rsidR="003E2AD9" w14:paraId="177AB855" w14:textId="77777777" w:rsidTr="00F87D52">
      <w:trPr>
        <w:cantSplit/>
        <w:trHeight w:val="1064"/>
      </w:trPr>
      <w:tc>
        <w:tcPr>
          <w:tcW w:w="2624" w:type="dxa"/>
          <w:vAlign w:val="center"/>
        </w:tcPr>
        <w:p w14:paraId="031E2B9B" w14:textId="77777777" w:rsidR="003E2AD9" w:rsidRPr="00B16E05" w:rsidRDefault="003819C2" w:rsidP="00ED1D30">
          <w:pPr>
            <w:jc w:val="center"/>
            <w:rPr>
              <w:rFonts w:ascii="Trebuchet MS" w:hAnsi="Trebuchet MS"/>
              <w:b/>
              <w:bCs/>
            </w:rPr>
          </w:pPr>
          <w:r>
            <w:rPr>
              <w:rFonts w:ascii="Trebuchet MS" w:hAnsi="Trebuchet MS"/>
              <w:b/>
              <w:bCs/>
              <w:noProof/>
            </w:rPr>
            <w:drawing>
              <wp:inline distT="0" distB="0" distL="0" distR="0" wp14:anchorId="39D15D3C" wp14:editId="20FF9F88">
                <wp:extent cx="553720" cy="553720"/>
                <wp:effectExtent l="0" t="0" r="0" b="0"/>
                <wp:docPr id="59443674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a:blip r:embed="rId1">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inline>
            </w:drawing>
          </w:r>
        </w:p>
      </w:tc>
      <w:tc>
        <w:tcPr>
          <w:tcW w:w="4320" w:type="dxa"/>
          <w:vAlign w:val="center"/>
        </w:tcPr>
        <w:p w14:paraId="34C617FA" w14:textId="77777777" w:rsidR="00D43B16" w:rsidRPr="00D43B16" w:rsidRDefault="00D43B16" w:rsidP="00D43B16">
          <w:pPr>
            <w:pStyle w:val="Encabezado"/>
            <w:jc w:val="center"/>
            <w:rPr>
              <w:rFonts w:ascii="Arial Narrow" w:hAnsi="Arial Narrow"/>
              <w:b/>
              <w:sz w:val="24"/>
              <w:szCs w:val="24"/>
            </w:rPr>
          </w:pPr>
          <w:r w:rsidRPr="00D43B16">
            <w:rPr>
              <w:rFonts w:ascii="Arial Narrow" w:hAnsi="Arial Narrow"/>
              <w:b/>
              <w:sz w:val="24"/>
              <w:szCs w:val="24"/>
            </w:rPr>
            <w:t xml:space="preserve">Estructura Orgánica: </w:t>
          </w:r>
        </w:p>
        <w:p w14:paraId="2E92A165" w14:textId="77777777" w:rsidR="00D43B16" w:rsidRPr="00D43B16" w:rsidRDefault="00D43B16" w:rsidP="00D43B16">
          <w:pPr>
            <w:pStyle w:val="Encabezado"/>
            <w:jc w:val="center"/>
            <w:rPr>
              <w:rFonts w:ascii="Arial Narrow" w:hAnsi="Arial Narrow"/>
              <w:b/>
              <w:sz w:val="24"/>
              <w:szCs w:val="24"/>
            </w:rPr>
          </w:pPr>
          <w:r w:rsidRPr="00D43B16">
            <w:rPr>
              <w:rFonts w:ascii="Arial Narrow" w:hAnsi="Arial Narrow"/>
              <w:b/>
              <w:sz w:val="24"/>
              <w:szCs w:val="24"/>
            </w:rPr>
            <w:t>Órganos de Gobierno</w:t>
          </w:r>
        </w:p>
        <w:p w14:paraId="1978D0D6" w14:textId="0C216E8C" w:rsidR="003E2AD9" w:rsidRPr="00B2524E" w:rsidRDefault="00ED1D30" w:rsidP="00D43B16">
          <w:pPr>
            <w:pStyle w:val="Encabezado"/>
            <w:ind w:left="0" w:firstLine="0"/>
            <w:jc w:val="center"/>
            <w:rPr>
              <w:b/>
              <w:sz w:val="28"/>
              <w:szCs w:val="28"/>
            </w:rPr>
          </w:pPr>
          <w:r>
            <w:rPr>
              <w:rFonts w:ascii="Arial Narrow" w:hAnsi="Arial Narrow"/>
              <w:b/>
              <w:sz w:val="24"/>
              <w:szCs w:val="24"/>
            </w:rPr>
            <w:t>Asociación Padisbalta</w:t>
          </w:r>
        </w:p>
      </w:tc>
      <w:tc>
        <w:tcPr>
          <w:tcW w:w="2554" w:type="dxa"/>
          <w:vAlign w:val="center"/>
        </w:tcPr>
        <w:p w14:paraId="4AF05631"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01277557" w14:textId="3194CF6E"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CC423E">
            <w:rPr>
              <w:b/>
              <w:bCs/>
              <w:sz w:val="20"/>
              <w:szCs w:val="24"/>
              <w:lang w:val="es-ES"/>
            </w:rPr>
            <w:t>202</w:t>
          </w:r>
          <w:r w:rsidR="00A97F7F">
            <w:rPr>
              <w:b/>
              <w:bCs/>
              <w:sz w:val="20"/>
              <w:szCs w:val="24"/>
              <w:lang w:val="es-ES"/>
            </w:rPr>
            <w:t>6</w:t>
          </w:r>
        </w:p>
        <w:p w14:paraId="61CD2E6B"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59FE64AD"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19E1"/>
    <w:multiLevelType w:val="multilevel"/>
    <w:tmpl w:val="E206A8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4639E"/>
    <w:multiLevelType w:val="multilevel"/>
    <w:tmpl w:val="36A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F7D21"/>
    <w:multiLevelType w:val="multilevel"/>
    <w:tmpl w:val="66A2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37384"/>
    <w:multiLevelType w:val="multilevel"/>
    <w:tmpl w:val="DFCA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3752E"/>
    <w:multiLevelType w:val="multilevel"/>
    <w:tmpl w:val="6C2EB3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C7420"/>
    <w:multiLevelType w:val="multilevel"/>
    <w:tmpl w:val="9E2A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5116"/>
    <w:multiLevelType w:val="multilevel"/>
    <w:tmpl w:val="1B4C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1483A"/>
    <w:multiLevelType w:val="hybridMultilevel"/>
    <w:tmpl w:val="1E6A2204"/>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3" w15:restartNumberingAfterBreak="0">
    <w:nsid w:val="4A556FF3"/>
    <w:multiLevelType w:val="multilevel"/>
    <w:tmpl w:val="349E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D318BE"/>
    <w:multiLevelType w:val="hybridMultilevel"/>
    <w:tmpl w:val="E646A9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0B56BBA"/>
    <w:multiLevelType w:val="multilevel"/>
    <w:tmpl w:val="188A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A363F"/>
    <w:multiLevelType w:val="hybridMultilevel"/>
    <w:tmpl w:val="AB0EC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D313F5"/>
    <w:multiLevelType w:val="multilevel"/>
    <w:tmpl w:val="8D0A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C4B60"/>
    <w:multiLevelType w:val="hybridMultilevel"/>
    <w:tmpl w:val="E7B6C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5741804"/>
    <w:multiLevelType w:val="hybridMultilevel"/>
    <w:tmpl w:val="26469B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2" w15:restartNumberingAfterBreak="0">
    <w:nsid w:val="669D6573"/>
    <w:multiLevelType w:val="hybridMultilevel"/>
    <w:tmpl w:val="898899D0"/>
    <w:lvl w:ilvl="0" w:tplc="0C0A0001">
      <w:start w:val="1"/>
      <w:numFmt w:val="bullet"/>
      <w:lvlText w:val=""/>
      <w:lvlJc w:val="left"/>
      <w:pPr>
        <w:ind w:left="2281" w:hanging="360"/>
      </w:pPr>
      <w:rPr>
        <w:rFonts w:ascii="Symbol" w:hAnsi="Symbol" w:hint="default"/>
      </w:rPr>
    </w:lvl>
    <w:lvl w:ilvl="1" w:tplc="0C0A0003">
      <w:start w:val="1"/>
      <w:numFmt w:val="bullet"/>
      <w:lvlText w:val="o"/>
      <w:lvlJc w:val="left"/>
      <w:pPr>
        <w:ind w:left="3001" w:hanging="360"/>
      </w:pPr>
      <w:rPr>
        <w:rFonts w:ascii="Courier New" w:hAnsi="Courier New" w:cs="Courier New" w:hint="default"/>
      </w:rPr>
    </w:lvl>
    <w:lvl w:ilvl="2" w:tplc="0C0A0005" w:tentative="1">
      <w:start w:val="1"/>
      <w:numFmt w:val="bullet"/>
      <w:lvlText w:val=""/>
      <w:lvlJc w:val="left"/>
      <w:pPr>
        <w:ind w:left="3721" w:hanging="360"/>
      </w:pPr>
      <w:rPr>
        <w:rFonts w:ascii="Wingdings" w:hAnsi="Wingdings" w:hint="default"/>
      </w:rPr>
    </w:lvl>
    <w:lvl w:ilvl="3" w:tplc="0C0A0001" w:tentative="1">
      <w:start w:val="1"/>
      <w:numFmt w:val="bullet"/>
      <w:lvlText w:val=""/>
      <w:lvlJc w:val="left"/>
      <w:pPr>
        <w:ind w:left="4441" w:hanging="360"/>
      </w:pPr>
      <w:rPr>
        <w:rFonts w:ascii="Symbol" w:hAnsi="Symbol" w:hint="default"/>
      </w:rPr>
    </w:lvl>
    <w:lvl w:ilvl="4" w:tplc="0C0A0003" w:tentative="1">
      <w:start w:val="1"/>
      <w:numFmt w:val="bullet"/>
      <w:lvlText w:val="o"/>
      <w:lvlJc w:val="left"/>
      <w:pPr>
        <w:ind w:left="5161" w:hanging="360"/>
      </w:pPr>
      <w:rPr>
        <w:rFonts w:ascii="Courier New" w:hAnsi="Courier New" w:cs="Courier New" w:hint="default"/>
      </w:rPr>
    </w:lvl>
    <w:lvl w:ilvl="5" w:tplc="0C0A0005" w:tentative="1">
      <w:start w:val="1"/>
      <w:numFmt w:val="bullet"/>
      <w:lvlText w:val=""/>
      <w:lvlJc w:val="left"/>
      <w:pPr>
        <w:ind w:left="5881" w:hanging="360"/>
      </w:pPr>
      <w:rPr>
        <w:rFonts w:ascii="Wingdings" w:hAnsi="Wingdings" w:hint="default"/>
      </w:rPr>
    </w:lvl>
    <w:lvl w:ilvl="6" w:tplc="0C0A0001" w:tentative="1">
      <w:start w:val="1"/>
      <w:numFmt w:val="bullet"/>
      <w:lvlText w:val=""/>
      <w:lvlJc w:val="left"/>
      <w:pPr>
        <w:ind w:left="6601" w:hanging="360"/>
      </w:pPr>
      <w:rPr>
        <w:rFonts w:ascii="Symbol" w:hAnsi="Symbol" w:hint="default"/>
      </w:rPr>
    </w:lvl>
    <w:lvl w:ilvl="7" w:tplc="0C0A0003" w:tentative="1">
      <w:start w:val="1"/>
      <w:numFmt w:val="bullet"/>
      <w:lvlText w:val="o"/>
      <w:lvlJc w:val="left"/>
      <w:pPr>
        <w:ind w:left="7321" w:hanging="360"/>
      </w:pPr>
      <w:rPr>
        <w:rFonts w:ascii="Courier New" w:hAnsi="Courier New" w:cs="Courier New" w:hint="default"/>
      </w:rPr>
    </w:lvl>
    <w:lvl w:ilvl="8" w:tplc="0C0A0005" w:tentative="1">
      <w:start w:val="1"/>
      <w:numFmt w:val="bullet"/>
      <w:lvlText w:val=""/>
      <w:lvlJc w:val="left"/>
      <w:pPr>
        <w:ind w:left="8041" w:hanging="360"/>
      </w:pPr>
      <w:rPr>
        <w:rFonts w:ascii="Wingdings" w:hAnsi="Wingdings" w:hint="default"/>
      </w:rPr>
    </w:lvl>
  </w:abstractNum>
  <w:abstractNum w:abstractNumId="23"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D8131C"/>
    <w:multiLevelType w:val="multilevel"/>
    <w:tmpl w:val="BFFA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260586"/>
    <w:multiLevelType w:val="hybridMultilevel"/>
    <w:tmpl w:val="4A9235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9E5079"/>
    <w:multiLevelType w:val="multilevel"/>
    <w:tmpl w:val="E7DA4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5814FD"/>
    <w:multiLevelType w:val="multilevel"/>
    <w:tmpl w:val="E6C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733444">
    <w:abstractNumId w:val="5"/>
  </w:num>
  <w:num w:numId="2" w16cid:durableId="671762555">
    <w:abstractNumId w:val="20"/>
  </w:num>
  <w:num w:numId="3" w16cid:durableId="621423473">
    <w:abstractNumId w:val="6"/>
  </w:num>
  <w:num w:numId="4" w16cid:durableId="20403815">
    <w:abstractNumId w:val="4"/>
  </w:num>
  <w:num w:numId="5" w16cid:durableId="2027902035">
    <w:abstractNumId w:val="26"/>
  </w:num>
  <w:num w:numId="6" w16cid:durableId="268435621">
    <w:abstractNumId w:val="11"/>
  </w:num>
  <w:num w:numId="7" w16cid:durableId="657613132">
    <w:abstractNumId w:val="23"/>
  </w:num>
  <w:num w:numId="8" w16cid:durableId="188227383">
    <w:abstractNumId w:val="7"/>
  </w:num>
  <w:num w:numId="9" w16cid:durableId="947547034">
    <w:abstractNumId w:val="28"/>
  </w:num>
  <w:num w:numId="10" w16cid:durableId="21562690">
    <w:abstractNumId w:val="21"/>
  </w:num>
  <w:num w:numId="11" w16cid:durableId="1417288205">
    <w:abstractNumId w:val="29"/>
  </w:num>
  <w:num w:numId="12" w16cid:durableId="1957712653">
    <w:abstractNumId w:val="14"/>
  </w:num>
  <w:num w:numId="13" w16cid:durableId="1751847324">
    <w:abstractNumId w:val="25"/>
  </w:num>
  <w:num w:numId="14" w16cid:durableId="715667713">
    <w:abstractNumId w:val="18"/>
  </w:num>
  <w:num w:numId="15" w16cid:durableId="1608997921">
    <w:abstractNumId w:val="13"/>
  </w:num>
  <w:num w:numId="16" w16cid:durableId="461508386">
    <w:abstractNumId w:val="15"/>
  </w:num>
  <w:num w:numId="17" w16cid:durableId="1867404143">
    <w:abstractNumId w:val="1"/>
  </w:num>
  <w:num w:numId="18" w16cid:durableId="1368019167">
    <w:abstractNumId w:val="10"/>
  </w:num>
  <w:num w:numId="19" w16cid:durableId="1259602419">
    <w:abstractNumId w:val="2"/>
  </w:num>
  <w:num w:numId="20" w16cid:durableId="2024820372">
    <w:abstractNumId w:val="9"/>
  </w:num>
  <w:num w:numId="21" w16cid:durableId="973678999">
    <w:abstractNumId w:val="17"/>
  </w:num>
  <w:num w:numId="22" w16cid:durableId="1221748893">
    <w:abstractNumId w:val="24"/>
  </w:num>
  <w:num w:numId="23" w16cid:durableId="25832891">
    <w:abstractNumId w:val="3"/>
  </w:num>
  <w:num w:numId="24" w16cid:durableId="834686883">
    <w:abstractNumId w:val="0"/>
  </w:num>
  <w:num w:numId="25" w16cid:durableId="827861772">
    <w:abstractNumId w:val="8"/>
  </w:num>
  <w:num w:numId="26" w16cid:durableId="1522474215">
    <w:abstractNumId w:val="27"/>
  </w:num>
  <w:num w:numId="27" w16cid:durableId="51848987">
    <w:abstractNumId w:val="22"/>
  </w:num>
  <w:num w:numId="28" w16cid:durableId="1450512333">
    <w:abstractNumId w:val="19"/>
  </w:num>
  <w:num w:numId="29" w16cid:durableId="540675034">
    <w:abstractNumId w:val="16"/>
  </w:num>
  <w:num w:numId="30" w16cid:durableId="777214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9"/>
    <w:rsid w:val="0001141F"/>
    <w:rsid w:val="000132B7"/>
    <w:rsid w:val="000334BA"/>
    <w:rsid w:val="00066B43"/>
    <w:rsid w:val="000A2DAD"/>
    <w:rsid w:val="000B4191"/>
    <w:rsid w:val="000D48E6"/>
    <w:rsid w:val="000E089E"/>
    <w:rsid w:val="000E14E6"/>
    <w:rsid w:val="000E4F76"/>
    <w:rsid w:val="00115EDF"/>
    <w:rsid w:val="00146427"/>
    <w:rsid w:val="00147A51"/>
    <w:rsid w:val="001702B4"/>
    <w:rsid w:val="00175DAC"/>
    <w:rsid w:val="00177842"/>
    <w:rsid w:val="00190249"/>
    <w:rsid w:val="001B689A"/>
    <w:rsid w:val="001B7C5D"/>
    <w:rsid w:val="001D1E71"/>
    <w:rsid w:val="001D37F0"/>
    <w:rsid w:val="001E4FF4"/>
    <w:rsid w:val="001E7A2C"/>
    <w:rsid w:val="001E7F33"/>
    <w:rsid w:val="002256DF"/>
    <w:rsid w:val="00231C0A"/>
    <w:rsid w:val="00233351"/>
    <w:rsid w:val="002352D9"/>
    <w:rsid w:val="002C5D3D"/>
    <w:rsid w:val="00337664"/>
    <w:rsid w:val="003819C2"/>
    <w:rsid w:val="00385CF2"/>
    <w:rsid w:val="003A68B8"/>
    <w:rsid w:val="003B65D1"/>
    <w:rsid w:val="003E2AD9"/>
    <w:rsid w:val="003E621A"/>
    <w:rsid w:val="004468C6"/>
    <w:rsid w:val="00476067"/>
    <w:rsid w:val="00476071"/>
    <w:rsid w:val="00477D55"/>
    <w:rsid w:val="00480E2B"/>
    <w:rsid w:val="004A3E03"/>
    <w:rsid w:val="004A40AE"/>
    <w:rsid w:val="004B7877"/>
    <w:rsid w:val="005517AA"/>
    <w:rsid w:val="005A0F5F"/>
    <w:rsid w:val="005C48F8"/>
    <w:rsid w:val="005D250C"/>
    <w:rsid w:val="00620032"/>
    <w:rsid w:val="00625C2E"/>
    <w:rsid w:val="00637227"/>
    <w:rsid w:val="00680E60"/>
    <w:rsid w:val="006A75D6"/>
    <w:rsid w:val="006B50E0"/>
    <w:rsid w:val="006D22D4"/>
    <w:rsid w:val="006E2F22"/>
    <w:rsid w:val="006E4B53"/>
    <w:rsid w:val="00702A6F"/>
    <w:rsid w:val="00715085"/>
    <w:rsid w:val="007267C3"/>
    <w:rsid w:val="007551F5"/>
    <w:rsid w:val="007752AD"/>
    <w:rsid w:val="00794513"/>
    <w:rsid w:val="007B249D"/>
    <w:rsid w:val="007C414B"/>
    <w:rsid w:val="007D703D"/>
    <w:rsid w:val="007E2CF0"/>
    <w:rsid w:val="007F29D1"/>
    <w:rsid w:val="007F2DCB"/>
    <w:rsid w:val="00811324"/>
    <w:rsid w:val="008316A1"/>
    <w:rsid w:val="0083188B"/>
    <w:rsid w:val="00834465"/>
    <w:rsid w:val="00845147"/>
    <w:rsid w:val="008859EB"/>
    <w:rsid w:val="008877EC"/>
    <w:rsid w:val="008B2E3E"/>
    <w:rsid w:val="008B7A26"/>
    <w:rsid w:val="008D2893"/>
    <w:rsid w:val="008E7EF0"/>
    <w:rsid w:val="008F5ED7"/>
    <w:rsid w:val="00903C31"/>
    <w:rsid w:val="00905288"/>
    <w:rsid w:val="00905EB5"/>
    <w:rsid w:val="00930883"/>
    <w:rsid w:val="00943574"/>
    <w:rsid w:val="0094655E"/>
    <w:rsid w:val="00947E49"/>
    <w:rsid w:val="00964ACF"/>
    <w:rsid w:val="00974823"/>
    <w:rsid w:val="009C4AE3"/>
    <w:rsid w:val="009E4B55"/>
    <w:rsid w:val="00A249BB"/>
    <w:rsid w:val="00A479D8"/>
    <w:rsid w:val="00A70CCB"/>
    <w:rsid w:val="00A72990"/>
    <w:rsid w:val="00A76DBF"/>
    <w:rsid w:val="00A97F7F"/>
    <w:rsid w:val="00AB1D32"/>
    <w:rsid w:val="00AB3023"/>
    <w:rsid w:val="00AB6000"/>
    <w:rsid w:val="00AC19FA"/>
    <w:rsid w:val="00AD2B77"/>
    <w:rsid w:val="00AD4174"/>
    <w:rsid w:val="00AD5EE2"/>
    <w:rsid w:val="00B07EE9"/>
    <w:rsid w:val="00B16E05"/>
    <w:rsid w:val="00B2524E"/>
    <w:rsid w:val="00B5345E"/>
    <w:rsid w:val="00B645A9"/>
    <w:rsid w:val="00B77A5E"/>
    <w:rsid w:val="00B8129B"/>
    <w:rsid w:val="00B812AF"/>
    <w:rsid w:val="00B90D1A"/>
    <w:rsid w:val="00BD5317"/>
    <w:rsid w:val="00BD682D"/>
    <w:rsid w:val="00BE1AE7"/>
    <w:rsid w:val="00C04024"/>
    <w:rsid w:val="00C12E10"/>
    <w:rsid w:val="00C4324B"/>
    <w:rsid w:val="00C53FE1"/>
    <w:rsid w:val="00C706D7"/>
    <w:rsid w:val="00C8612C"/>
    <w:rsid w:val="00CB156C"/>
    <w:rsid w:val="00CC3D02"/>
    <w:rsid w:val="00CC423E"/>
    <w:rsid w:val="00D1050D"/>
    <w:rsid w:val="00D43B16"/>
    <w:rsid w:val="00D663FD"/>
    <w:rsid w:val="00D672C0"/>
    <w:rsid w:val="00D94088"/>
    <w:rsid w:val="00D940D1"/>
    <w:rsid w:val="00DA299B"/>
    <w:rsid w:val="00DE427A"/>
    <w:rsid w:val="00DE58A7"/>
    <w:rsid w:val="00DE59EC"/>
    <w:rsid w:val="00DE5DF2"/>
    <w:rsid w:val="00DF2279"/>
    <w:rsid w:val="00DF4105"/>
    <w:rsid w:val="00E174BC"/>
    <w:rsid w:val="00E5377A"/>
    <w:rsid w:val="00E71F94"/>
    <w:rsid w:val="00E94EA4"/>
    <w:rsid w:val="00EB6500"/>
    <w:rsid w:val="00EC2324"/>
    <w:rsid w:val="00ED1D30"/>
    <w:rsid w:val="00ED30A0"/>
    <w:rsid w:val="00EE3BFF"/>
    <w:rsid w:val="00F13A88"/>
    <w:rsid w:val="00F76944"/>
    <w:rsid w:val="00F87D52"/>
    <w:rsid w:val="00F91F5C"/>
    <w:rsid w:val="00F932AC"/>
    <w:rsid w:val="00FD4774"/>
    <w:rsid w:val="00FF6DF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2EB6F"/>
  <w15:docId w15:val="{7C474098-7008-4BBA-BB8C-900708B4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FE1"/>
    <w:rPr>
      <w:sz w:val="24"/>
      <w:szCs w:val="24"/>
    </w:rPr>
  </w:style>
  <w:style w:type="paragraph" w:styleId="Ttulo1">
    <w:name w:val="heading 1"/>
    <w:basedOn w:val="Normal"/>
    <w:next w:val="Normal"/>
    <w:link w:val="Ttulo1Car"/>
    <w:qFormat/>
    <w:rsid w:val="00B534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paragraph" w:styleId="Ttulo3">
    <w:name w:val="heading 3"/>
    <w:basedOn w:val="Normal"/>
    <w:next w:val="Normal"/>
    <w:link w:val="Ttulo3Car"/>
    <w:semiHidden/>
    <w:unhideWhenUsed/>
    <w:qFormat/>
    <w:rsid w:val="00B645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semiHidden/>
    <w:unhideWhenUsed/>
    <w:qFormat/>
    <w:rsid w:val="00BE1AE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rsid w:val="00C53FE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rsid w:val="00C53FE1"/>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paragraph" w:styleId="Textodeglobo">
    <w:name w:val="Balloon Text"/>
    <w:basedOn w:val="Normal"/>
    <w:link w:val="TextodegloboCar"/>
    <w:rsid w:val="003819C2"/>
    <w:rPr>
      <w:rFonts w:ascii="Tahoma" w:hAnsi="Tahoma" w:cs="Tahoma"/>
      <w:sz w:val="16"/>
      <w:szCs w:val="16"/>
    </w:rPr>
  </w:style>
  <w:style w:type="character" w:customStyle="1" w:styleId="TextodegloboCar">
    <w:name w:val="Texto de globo Car"/>
    <w:basedOn w:val="Fuentedeprrafopredeter"/>
    <w:link w:val="Textodeglobo"/>
    <w:rsid w:val="003819C2"/>
    <w:rPr>
      <w:rFonts w:ascii="Tahoma" w:hAnsi="Tahoma" w:cs="Tahoma"/>
      <w:sz w:val="16"/>
      <w:szCs w:val="16"/>
    </w:rPr>
  </w:style>
  <w:style w:type="paragraph" w:styleId="Direccinsobre">
    <w:name w:val="envelope address"/>
    <w:basedOn w:val="Normal"/>
    <w:uiPriority w:val="99"/>
    <w:unhideWhenUsed/>
    <w:rsid w:val="00947E49"/>
    <w:pPr>
      <w:framePr w:w="7920" w:h="1980" w:hRule="exact" w:hSpace="141" w:wrap="auto" w:hAnchor="page" w:xAlign="center" w:yAlign="bottom"/>
      <w:ind w:left="2880"/>
    </w:pPr>
    <w:rPr>
      <w:rFonts w:ascii="Cambria" w:hAnsi="Cambria"/>
      <w:lang w:eastAsia="en-US"/>
    </w:rPr>
  </w:style>
  <w:style w:type="paragraph" w:styleId="Sinespaciado">
    <w:name w:val="No Spacing"/>
    <w:uiPriority w:val="1"/>
    <w:qFormat/>
    <w:rsid w:val="000E4F76"/>
    <w:rPr>
      <w:rFonts w:ascii="Calibri" w:eastAsia="Calibri" w:hAnsi="Calibri"/>
      <w:sz w:val="22"/>
      <w:szCs w:val="22"/>
      <w:lang w:eastAsia="en-US"/>
    </w:rPr>
  </w:style>
  <w:style w:type="paragraph" w:styleId="Prrafodelista">
    <w:name w:val="List Paragraph"/>
    <w:basedOn w:val="Normal"/>
    <w:uiPriority w:val="1"/>
    <w:qFormat/>
    <w:rsid w:val="000E4F7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3Car">
    <w:name w:val="Título 3 Car"/>
    <w:basedOn w:val="Fuentedeprrafopredeter"/>
    <w:link w:val="Ttulo3"/>
    <w:semiHidden/>
    <w:rsid w:val="00B645A9"/>
    <w:rPr>
      <w:rFonts w:asciiTheme="majorHAnsi" w:eastAsiaTheme="majorEastAsia" w:hAnsiTheme="majorHAnsi" w:cstheme="majorBidi"/>
      <w:color w:val="243F60" w:themeColor="accent1" w:themeShade="7F"/>
      <w:sz w:val="24"/>
      <w:szCs w:val="24"/>
    </w:rPr>
  </w:style>
  <w:style w:type="character" w:styleId="Mencinsinresolver">
    <w:name w:val="Unresolved Mention"/>
    <w:basedOn w:val="Fuentedeprrafopredeter"/>
    <w:uiPriority w:val="99"/>
    <w:semiHidden/>
    <w:unhideWhenUsed/>
    <w:rsid w:val="00B645A9"/>
    <w:rPr>
      <w:color w:val="605E5C"/>
      <w:shd w:val="clear" w:color="auto" w:fill="E1DFDD"/>
    </w:rPr>
  </w:style>
  <w:style w:type="character" w:styleId="Hipervnculovisitado">
    <w:name w:val="FollowedHyperlink"/>
    <w:basedOn w:val="Fuentedeprrafopredeter"/>
    <w:semiHidden/>
    <w:unhideWhenUsed/>
    <w:rsid w:val="00CC423E"/>
    <w:rPr>
      <w:color w:val="800080" w:themeColor="followedHyperlink"/>
      <w:u w:val="single"/>
    </w:rPr>
  </w:style>
  <w:style w:type="character" w:customStyle="1" w:styleId="Ttulo1Car">
    <w:name w:val="Título 1 Car"/>
    <w:basedOn w:val="Fuentedeprrafopredeter"/>
    <w:link w:val="Ttulo1"/>
    <w:rsid w:val="00B5345E"/>
    <w:rPr>
      <w:rFonts w:asciiTheme="majorHAnsi" w:eastAsiaTheme="majorEastAsia" w:hAnsiTheme="majorHAnsi" w:cstheme="majorBidi"/>
      <w:color w:val="365F91" w:themeColor="accent1" w:themeShade="BF"/>
      <w:sz w:val="32"/>
      <w:szCs w:val="32"/>
    </w:rPr>
  </w:style>
  <w:style w:type="paragraph" w:customStyle="1" w:styleId="Standard">
    <w:name w:val="Standard"/>
    <w:rsid w:val="00ED1D30"/>
    <w:pPr>
      <w:suppressAutoHyphens/>
      <w:autoSpaceDN w:val="0"/>
      <w:textAlignment w:val="baseline"/>
    </w:pPr>
    <w:rPr>
      <w:rFonts w:ascii="Arial" w:hAnsi="Arial" w:cs="Arial"/>
      <w:kern w:val="3"/>
      <w:szCs w:val="24"/>
      <w:lang w:eastAsia="zh-CN"/>
    </w:rPr>
  </w:style>
  <w:style w:type="paragraph" w:styleId="Textoindependiente">
    <w:name w:val="Body Text"/>
    <w:basedOn w:val="Normal"/>
    <w:link w:val="TextoindependienteCar"/>
    <w:unhideWhenUsed/>
    <w:rsid w:val="00F13A88"/>
    <w:pPr>
      <w:spacing w:after="120"/>
    </w:pPr>
  </w:style>
  <w:style w:type="character" w:customStyle="1" w:styleId="TextoindependienteCar">
    <w:name w:val="Texto independiente Car"/>
    <w:basedOn w:val="Fuentedeprrafopredeter"/>
    <w:link w:val="Textoindependiente"/>
    <w:rsid w:val="00F13A88"/>
    <w:rPr>
      <w:sz w:val="24"/>
      <w:szCs w:val="24"/>
    </w:rPr>
  </w:style>
  <w:style w:type="character" w:customStyle="1" w:styleId="Ttulo4Car">
    <w:name w:val="Título 4 Car"/>
    <w:basedOn w:val="Fuentedeprrafopredeter"/>
    <w:link w:val="Ttulo4"/>
    <w:semiHidden/>
    <w:rsid w:val="00BE1AE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 w:id="371730137">
      <w:bodyDiv w:val="1"/>
      <w:marLeft w:val="0"/>
      <w:marRight w:val="0"/>
      <w:marTop w:val="0"/>
      <w:marBottom w:val="0"/>
      <w:divBdr>
        <w:top w:val="none" w:sz="0" w:space="0" w:color="auto"/>
        <w:left w:val="none" w:sz="0" w:space="0" w:color="auto"/>
        <w:bottom w:val="none" w:sz="0" w:space="0" w:color="auto"/>
        <w:right w:val="none" w:sz="0" w:space="0" w:color="auto"/>
      </w:divBdr>
    </w:div>
    <w:div w:id="460418429">
      <w:bodyDiv w:val="1"/>
      <w:marLeft w:val="0"/>
      <w:marRight w:val="0"/>
      <w:marTop w:val="0"/>
      <w:marBottom w:val="0"/>
      <w:divBdr>
        <w:top w:val="none" w:sz="0" w:space="0" w:color="auto"/>
        <w:left w:val="none" w:sz="0" w:space="0" w:color="auto"/>
        <w:bottom w:val="none" w:sz="0" w:space="0" w:color="auto"/>
        <w:right w:val="none" w:sz="0" w:space="0" w:color="auto"/>
      </w:divBdr>
    </w:div>
    <w:div w:id="1023557153">
      <w:bodyDiv w:val="1"/>
      <w:marLeft w:val="0"/>
      <w:marRight w:val="0"/>
      <w:marTop w:val="0"/>
      <w:marBottom w:val="0"/>
      <w:divBdr>
        <w:top w:val="none" w:sz="0" w:space="0" w:color="auto"/>
        <w:left w:val="none" w:sz="0" w:space="0" w:color="auto"/>
        <w:bottom w:val="none" w:sz="0" w:space="0" w:color="auto"/>
        <w:right w:val="none" w:sz="0" w:space="0" w:color="auto"/>
      </w:divBdr>
    </w:div>
    <w:div w:id="1552307537">
      <w:bodyDiv w:val="1"/>
      <w:marLeft w:val="0"/>
      <w:marRight w:val="0"/>
      <w:marTop w:val="0"/>
      <w:marBottom w:val="0"/>
      <w:divBdr>
        <w:top w:val="none" w:sz="0" w:space="0" w:color="auto"/>
        <w:left w:val="none" w:sz="0" w:space="0" w:color="auto"/>
        <w:bottom w:val="none" w:sz="0" w:space="0" w:color="auto"/>
        <w:right w:val="none" w:sz="0" w:space="0" w:color="auto"/>
      </w:divBdr>
    </w:div>
    <w:div w:id="155885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864</Words>
  <Characters>4753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HP</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4</cp:revision>
  <cp:lastPrinted>2009-10-19T10:25:00Z</cp:lastPrinted>
  <dcterms:created xsi:type="dcterms:W3CDTF">2026-09-12T19:22:00Z</dcterms:created>
  <dcterms:modified xsi:type="dcterms:W3CDTF">2026-09-14T19:09:00Z</dcterms:modified>
</cp:coreProperties>
</file>